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D8" w:rsidRDefault="002327BD">
      <w:pPr>
        <w:jc w:val="center"/>
      </w:pPr>
      <w:bookmarkStart w:id="0" w:name="_GoBack"/>
      <w:bookmarkEnd w:id="0"/>
      <w:r>
        <w:t>COMUNICATO STAMPA</w:t>
      </w:r>
    </w:p>
    <w:p w:rsidR="00CE7FD8" w:rsidRDefault="002327BD">
      <w:pPr>
        <w:pStyle w:val="Nessunaspaziatura"/>
        <w:jc w:val="both"/>
      </w:pPr>
      <w:r>
        <w:t xml:space="preserve">RIVALUTAZIONE QUOTE BANKITALIA: SU ‘FURTO’ DI 7,5 MILIARDI A FAVORE BANCHE SOCIE,CON TANGIBILE  RISCHIO SU ORO E RISERVE, ADUSBEF E FEDERCONSUMATORI PRESENTANO </w:t>
      </w:r>
      <w:r>
        <w:t>ESPOSTI DENUNCE A 130 PROCURE,CORTE DEI CONTI, COMMISSIONE UE IPOTIZZANDO I REATI DI PECULATO,DANNO ERARIALE ED AIUTI DI STATO MASCHERATI. AD INTESA-S.PAOLO (30,3 % QUOTE)-UNICREDIT (20 %) 3,5 MLD EURO NETTI.</w:t>
      </w:r>
    </w:p>
    <w:p w:rsidR="00CE7FD8" w:rsidRDefault="00CE7FD8">
      <w:pPr>
        <w:pStyle w:val="Nessunaspaziatura"/>
        <w:jc w:val="both"/>
      </w:pPr>
    </w:p>
    <w:p w:rsidR="00CE7FD8" w:rsidRDefault="002327BD">
      <w:pPr>
        <w:pStyle w:val="Nessunaspaziatura"/>
        <w:jc w:val="both"/>
      </w:pPr>
      <w:r>
        <w:t xml:space="preserve">    Il contestato decreto sulla rivalutazione </w:t>
      </w:r>
      <w:r>
        <w:t xml:space="preserve">delle quote della Banca d’Italia, il cui capitale detenuto da banche ed assicurazioni passerà da 156.000 euro a 7,5 miliardi di euro, che oltre a configurare un aiuto di Stato mascherato alle banche socie, potrebbe concretizzare ipotesi delittuose dato il </w:t>
      </w:r>
      <w:r>
        <w:t>trasferimento forzoso dallo stato patrimoniale di Bankitalia (Ente Pubblico), costretta ad attingere dalle riserve ordinarie e straordinarie (22,6 miliardi di euro al 31.12.2012), per ricapitalizzare  le banche socie con un apporto di 7,5 miliardi lordi (6</w:t>
      </w:r>
      <w:r>
        <w:t xml:space="preserve">,6 miliardi di euro netti), finirà davanti la Procura Generale della Corte dei Conti per danno </w:t>
      </w:r>
      <w:proofErr w:type="spellStart"/>
      <w:r>
        <w:t>erariale,alla</w:t>
      </w:r>
      <w:proofErr w:type="spellEnd"/>
      <w:r>
        <w:t xml:space="preserve"> Commissione Europea per aiuti di Stato, a 130 Procure della Repubblica con ipotesi di peculato.</w:t>
      </w:r>
    </w:p>
    <w:p w:rsidR="00CE7FD8" w:rsidRDefault="002327BD">
      <w:pPr>
        <w:pStyle w:val="Nessunaspaziatura"/>
        <w:jc w:val="both"/>
      </w:pPr>
      <w:r>
        <w:t xml:space="preserve">   La parte del leone per Intesa San Paolo, che det</w:t>
      </w:r>
      <w:r>
        <w:t>enendo il 30,3 % del capitale di Bankitalia, avrà un gentile regalo di 2 miliardi di euro netti; Unicredit (22%) riceverà un bonifico a spese della collettività, pari 1,452 miliardi; al terzo posto le Assicurazioni Generali con 415 milioni di euro; al quar</w:t>
      </w:r>
      <w:r>
        <w:t xml:space="preserve">to la Cassa di Risparmio di Bologna, che avrà un maxi assegno di 409 milioni di euro; al quinto  posto l’Inps del collezionista di poltrone Mastrapasqua, che riceverà 330 milioni di euro netti; al sesto la Carige, con 264 milioni; al settimo la </w:t>
      </w:r>
      <w:proofErr w:type="spellStart"/>
      <w:r>
        <w:t>Bnl</w:t>
      </w:r>
      <w:proofErr w:type="spellEnd"/>
      <w:r>
        <w:t xml:space="preserve"> con 184</w:t>
      </w:r>
      <w:r>
        <w:t xml:space="preserve"> milioni netti; seguita da </w:t>
      </w:r>
      <w:proofErr w:type="spellStart"/>
      <w:r>
        <w:t>Mps</w:t>
      </w:r>
      <w:proofErr w:type="spellEnd"/>
      <w:r>
        <w:t xml:space="preserve"> (165 milioni); Cassa di Risparmio di Biella e Vercelli (138,6 milioni); Cassa di Parma e Piacenza con 132 milioni netti; </w:t>
      </w:r>
      <w:proofErr w:type="spellStart"/>
      <w:r>
        <w:t>Carifirenze</w:t>
      </w:r>
      <w:proofErr w:type="spellEnd"/>
      <w:r>
        <w:t>, con 125,4 milioni di euro, tutti al lordo della tassazione pari al 12%,il cui ammontare tot</w:t>
      </w:r>
      <w:r>
        <w:t>ale è di 900 milioni di euro.</w:t>
      </w:r>
    </w:p>
    <w:p w:rsidR="00CE7FD8" w:rsidRDefault="00CE7FD8">
      <w:pPr>
        <w:pStyle w:val="Nessunaspaziatura"/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41"/>
        <w:gridCol w:w="812"/>
        <w:gridCol w:w="771"/>
        <w:gridCol w:w="645"/>
        <w:gridCol w:w="1588"/>
        <w:gridCol w:w="1406"/>
        <w:gridCol w:w="1998"/>
      </w:tblGrid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b/>
                <w:bCs/>
                <w:sz w:val="20"/>
              </w:rPr>
              <w:t>Ente partecipante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b/>
                <w:bCs/>
                <w:sz w:val="20"/>
              </w:rPr>
              <w:t>Numero quote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b/>
                <w:bCs/>
                <w:sz w:val="20"/>
              </w:rPr>
              <w:t>Numero voti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b/>
                <w:bCs/>
                <w:sz w:val="20"/>
              </w:rPr>
              <w:t>% qu</w:t>
            </w:r>
            <w:r>
              <w:rPr>
                <w:b/>
                <w:bCs/>
                <w:sz w:val="20"/>
              </w:rPr>
              <w:t>o</w:t>
            </w:r>
            <w:r>
              <w:rPr>
                <w:b/>
                <w:bCs/>
                <w:sz w:val="20"/>
              </w:rPr>
              <w:t>te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textAlignment w:val="auto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Nuovo capitale lordo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b/>
                <w:bCs/>
                <w:sz w:val="20"/>
              </w:rPr>
              <w:t>Al netto tass</w:t>
            </w:r>
            <w:r>
              <w:rPr>
                <w:b/>
                <w:bCs/>
                <w:sz w:val="20"/>
              </w:rPr>
              <w:t>a</w:t>
            </w:r>
            <w:r>
              <w:rPr>
                <w:b/>
                <w:bCs/>
                <w:sz w:val="20"/>
              </w:rPr>
              <w:t>zione 12%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b/>
                <w:bCs/>
                <w:sz w:val="20"/>
              </w:rPr>
              <w:t>Ammontare della ta</w:t>
            </w:r>
            <w:r>
              <w:rPr>
                <w:b/>
                <w:bCs/>
                <w:sz w:val="20"/>
              </w:rPr>
              <w:t>s</w:t>
            </w:r>
            <w:r>
              <w:rPr>
                <w:b/>
                <w:bCs/>
                <w:sz w:val="20"/>
              </w:rPr>
              <w:t>sazione (12%)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Intesa Sanpaolo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91035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30.3%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2.272.500.000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1.999.800.000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272.700.000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UniCredito </w:t>
            </w:r>
            <w:r>
              <w:rPr>
                <w:sz w:val="20"/>
              </w:rPr>
              <w:t>Italiano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47184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1.650.000.000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1.452.000.000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198.000.000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Assicurazioni Generali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19000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6.3%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472.500.000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415.800.000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56.700.000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di Risparmio in Bol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gna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18602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6.2%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465.000.000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409.200.000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55.800.000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INPS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15000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5.0%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375.000.000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330.000.000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45.000.000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Banca Carige S.p.A. – Cassa di Risparmio di Genova e Imp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ria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11869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4.0%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300.000.000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264.000.000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36.000.000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Banca Nazionale del Lavoro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8500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2.8%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210.000.000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184.800.000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25.200.000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Banca Monte dei Paschi di </w:t>
            </w:r>
            <w:r>
              <w:rPr>
                <w:sz w:val="20"/>
              </w:rPr>
              <w:t>Siena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7500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2.5%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187.500.000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165.000.000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22.500.000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di Risparmio di Biella e Vercelli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157.500.000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138.600.000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18.900.000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di Risparmio di Parma e Piacenza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6094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150.000.000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132.000.000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18.000.000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di Risparmio di Firenze S.p.A.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5656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1.9%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142.500.000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125.400.000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17.100.000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Fondiaria SAI </w:t>
            </w:r>
            <w:proofErr w:type="spellStart"/>
            <w:r>
              <w:rPr>
                <w:sz w:val="20"/>
              </w:rPr>
              <w:t>s.p.a.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4.000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85.800.000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11.700.000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Allianz Società per azioni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4.000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85.800.000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11.700.000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Banco popolare s.c.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3.668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79.200.000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10.800.000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di Risparmio del Ven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s.p.a.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3.610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79.200.000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10.800.000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Cassa di Risparmio di Asti </w:t>
            </w:r>
            <w:proofErr w:type="spellStart"/>
            <w:r>
              <w:rPr>
                <w:sz w:val="20"/>
              </w:rPr>
              <w:t>s.p.a.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2.800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0,9%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59.400.000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8.100.000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Cassa di Risparmio di Venezia </w:t>
            </w:r>
            <w:proofErr w:type="spellStart"/>
            <w:r>
              <w:rPr>
                <w:sz w:val="20"/>
              </w:rPr>
              <w:t>s.p.a.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2.626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0,9%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59.400.000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8.100.000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Banca delle Marche </w:t>
            </w:r>
            <w:proofErr w:type="spellStart"/>
            <w:r>
              <w:rPr>
                <w:sz w:val="20"/>
              </w:rPr>
              <w:t>s.p.a.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2.459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0,8%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52.800.000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7.200.000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INAIL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0,7%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46.200.000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6.300.000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Milano Assicurazioni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2.000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0,7%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46.200.000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6.300.000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Cari FVG </w:t>
            </w:r>
            <w:proofErr w:type="spellStart"/>
            <w:r>
              <w:rPr>
                <w:sz w:val="20"/>
              </w:rPr>
              <w:t>s.p.a.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1.869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45.000.000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39.600.000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5.400.000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Cassa </w:t>
            </w:r>
            <w:proofErr w:type="spellStart"/>
            <w:r>
              <w:rPr>
                <w:sz w:val="20"/>
              </w:rPr>
              <w:t>Risp</w:t>
            </w:r>
            <w:proofErr w:type="spellEnd"/>
            <w:r>
              <w:rPr>
                <w:sz w:val="20"/>
              </w:rPr>
              <w:t xml:space="preserve">. Pistoia e </w:t>
            </w:r>
            <w:proofErr w:type="spellStart"/>
            <w:r>
              <w:rPr>
                <w:sz w:val="20"/>
              </w:rPr>
              <w:t>Lucch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sia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1.126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30.000.000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26.400.000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3.600.000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dell’ Umbria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1.106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30.000.000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26.400.000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3.600.000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Risparmio Ferrara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949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19.800.000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Banca di Legnano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873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19.800.000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Ravenna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769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19.800.000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Banca Regionale Europea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759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19.800.000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di Fossano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22.500.000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19.800.000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2.700.000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Banca Popolare di Vicenza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687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Risparmio Cesena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675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Banca dell’ Adriatico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653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S. Miniato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652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 Forlì Emilia R.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605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Banca Carime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Reale Mutua Assicurazioni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Veneto Banca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480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15.000.000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13.200.000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1.800.000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Banca Popolare Emilia R.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430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Banca </w:t>
            </w:r>
            <w:proofErr w:type="spellStart"/>
            <w:r>
              <w:rPr>
                <w:sz w:val="20"/>
              </w:rPr>
              <w:t>Carim</w:t>
            </w:r>
            <w:proofErr w:type="spellEnd"/>
            <w:r>
              <w:rPr>
                <w:sz w:val="20"/>
              </w:rPr>
              <w:t xml:space="preserve"> Cassa </w:t>
            </w:r>
            <w:proofErr w:type="spellStart"/>
            <w:r>
              <w:rPr>
                <w:sz w:val="20"/>
              </w:rPr>
              <w:t>Risp</w:t>
            </w:r>
            <w:proofErr w:type="spellEnd"/>
            <w:r>
              <w:rPr>
                <w:sz w:val="20"/>
              </w:rPr>
              <w:t>. R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mini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393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Bolzano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377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Cassa Risparmio </w:t>
            </w:r>
            <w:r>
              <w:rPr>
                <w:sz w:val="20"/>
              </w:rPr>
              <w:t>Bra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329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Risparmio Cento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311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della Spezia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266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Cassa </w:t>
            </w:r>
            <w:proofErr w:type="spellStart"/>
            <w:r>
              <w:rPr>
                <w:sz w:val="20"/>
              </w:rPr>
              <w:t>Risp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Prov</w:t>
            </w:r>
            <w:proofErr w:type="spellEnd"/>
            <w:r>
              <w:rPr>
                <w:sz w:val="20"/>
              </w:rPr>
              <w:t>. Viterbo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251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Risparmio</w:t>
            </w:r>
            <w:r>
              <w:rPr>
                <w:sz w:val="20"/>
              </w:rPr>
              <w:t xml:space="preserve"> Orvieto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237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Savigliano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Volterra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Cassa Risparmio </w:t>
            </w:r>
            <w:proofErr w:type="spellStart"/>
            <w:r>
              <w:rPr>
                <w:sz w:val="20"/>
              </w:rPr>
              <w:t>Prov</w:t>
            </w:r>
            <w:proofErr w:type="spellEnd"/>
            <w:r>
              <w:rPr>
                <w:sz w:val="20"/>
              </w:rPr>
              <w:t>. Chieti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0,1%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7.500.000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6.600.000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900.000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Cassa </w:t>
            </w:r>
            <w:r>
              <w:rPr>
                <w:sz w:val="20"/>
              </w:rPr>
              <w:t>Risparmio di Fermo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130</w:t>
            </w:r>
          </w:p>
          <w:p w:rsidR="00CE7FD8" w:rsidRDefault="00CE7FD8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Cassa </w:t>
            </w:r>
            <w:proofErr w:type="spellStart"/>
            <w:r>
              <w:rPr>
                <w:sz w:val="20"/>
              </w:rPr>
              <w:t>RisparmioSavona</w:t>
            </w:r>
            <w:proofErr w:type="spellEnd"/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TERCAS-Cassa </w:t>
            </w:r>
            <w:proofErr w:type="spellStart"/>
            <w:r>
              <w:rPr>
                <w:sz w:val="20"/>
              </w:rPr>
              <w:t>Risp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Prov</w:t>
            </w:r>
            <w:proofErr w:type="spellEnd"/>
            <w:r>
              <w:rPr>
                <w:sz w:val="20"/>
              </w:rPr>
              <w:t>. T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ramo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Civitave</w:t>
            </w:r>
            <w:r>
              <w:rPr>
                <w:sz w:val="20"/>
              </w:rPr>
              <w:t>c</w:t>
            </w:r>
            <w:r>
              <w:rPr>
                <w:sz w:val="20"/>
              </w:rPr>
              <w:t>chia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Credito Valtellinese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di Carrara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Risparmio Loreto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S. Marino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Banca CARIPE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Banca Monte Parma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Cassa Risparmio di Rieti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>Cassa Risparmio di Saluzzo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</w:pPr>
            <w:r>
              <w:rPr>
                <w:sz w:val="20"/>
              </w:rPr>
              <w:t xml:space="preserve">Banca del Monte di </w:t>
            </w:r>
            <w:r>
              <w:rPr>
                <w:sz w:val="20"/>
              </w:rPr>
              <w:t>Lucca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0,0%</w:t>
            </w: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2327BD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7FD8">
        <w:tblPrEx>
          <w:tblCellMar>
            <w:top w:w="0" w:type="dxa"/>
            <w:bottom w:w="0" w:type="dxa"/>
          </w:tblCellMar>
        </w:tblPrEx>
        <w:tc>
          <w:tcPr>
            <w:tcW w:w="24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textAlignment w:val="auto"/>
              <w:rPr>
                <w:sz w:val="20"/>
              </w:rPr>
            </w:pPr>
            <w:r>
              <w:rPr>
                <w:sz w:val="20"/>
              </w:rPr>
              <w:t>TOTALE</w:t>
            </w:r>
          </w:p>
        </w:tc>
        <w:tc>
          <w:tcPr>
            <w:tcW w:w="8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  <w:r>
              <w:rPr>
                <w:sz w:val="20"/>
              </w:rPr>
              <w:t>300.000</w:t>
            </w:r>
          </w:p>
        </w:tc>
        <w:tc>
          <w:tcPr>
            <w:tcW w:w="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2327BD">
            <w:pPr>
              <w:suppressAutoHyphens w:val="0"/>
              <w:spacing w:after="0"/>
              <w:jc w:val="right"/>
              <w:textAlignment w:val="auto"/>
            </w:pPr>
            <w:r>
              <w:rPr>
                <w:sz w:val="20"/>
              </w:rPr>
              <w:t>535</w:t>
            </w:r>
          </w:p>
        </w:tc>
        <w:tc>
          <w:tcPr>
            <w:tcW w:w="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E7FD8" w:rsidRDefault="00CE7FD8">
            <w:pPr>
              <w:suppressAutoHyphens w:val="0"/>
              <w:spacing w:after="0"/>
              <w:jc w:val="right"/>
              <w:textAlignment w:val="auto"/>
              <w:rPr>
                <w:sz w:val="20"/>
              </w:rPr>
            </w:pPr>
          </w:p>
        </w:tc>
        <w:tc>
          <w:tcPr>
            <w:tcW w:w="15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CE7FD8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</w:p>
        </w:tc>
        <w:tc>
          <w:tcPr>
            <w:tcW w:w="1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CE7FD8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</w:p>
        </w:tc>
        <w:tc>
          <w:tcPr>
            <w:tcW w:w="1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FD8" w:rsidRDefault="00CE7FD8">
            <w:pPr>
              <w:suppressAutoHyphens w:val="0"/>
              <w:spacing w:after="0"/>
              <w:jc w:val="center"/>
              <w:textAlignment w:val="auto"/>
              <w:rPr>
                <w:sz w:val="20"/>
              </w:rPr>
            </w:pPr>
          </w:p>
        </w:tc>
      </w:tr>
    </w:tbl>
    <w:p w:rsidR="00CE7FD8" w:rsidRDefault="002327BD">
      <w:pPr>
        <w:suppressAutoHyphens w:val="0"/>
        <w:textAlignment w:val="auto"/>
      </w:pPr>
      <w:r>
        <w:t xml:space="preserve"> FONTE :  ELABORAZIONI ADUSBEF SU DATI DELLA BANCA D’ ITALIA </w:t>
      </w:r>
    </w:p>
    <w:p w:rsidR="00CE7FD8" w:rsidRDefault="002327BD">
      <w:pPr>
        <w:pStyle w:val="Nessunaspaziatura"/>
        <w:jc w:val="both"/>
      </w:pPr>
      <w:r>
        <w:t xml:space="preserve">Senza contare il rischio tangibile che le banche o fondi di investimento italiani ed esteri, che entreranno nella “public company” di una  </w:t>
      </w:r>
      <w:r>
        <w:t>Bankitalia privatizzata dal Governo Letta-Saccomanni, in nettissima controtendenza rispetto alle Banche Centrali di tutta Europa (pubbliche o semipubbliche), acquistando le quote eccedenti il 3% che le vecchie azioniste dovranno dismettere, potranno rivend</w:t>
      </w:r>
      <w:r>
        <w:t>icare il diritto alle riserve in oro ed in valuta, appostate nel bilancio al 31.12.2012, per la somma di 132,556 miliardi di euro.</w:t>
      </w:r>
    </w:p>
    <w:p w:rsidR="00CE7FD8" w:rsidRDefault="002327BD">
      <w:pPr>
        <w:pStyle w:val="Nessunaspaziatura"/>
        <w:jc w:val="both"/>
      </w:pPr>
      <w:r>
        <w:t xml:space="preserve">    Un ulteriore regalo a banche e banchieri azionisti di Bankitalia, è rappresentato dalla pioggia dei dividendi annui, i qu</w:t>
      </w:r>
      <w:r>
        <w:t xml:space="preserve">ali fissati al tasso del 6%, ben 24 volte il tasso di riferimento Bce dello 0,25%, oppure se si preferisce 12 volte in più dei tassi di rendimento dei BTP attorno al 3%, porteranno nei bilanci delle banche socie ben 450 milioni di euro. </w:t>
      </w:r>
    </w:p>
    <w:p w:rsidR="00CE7FD8" w:rsidRDefault="002327BD">
      <w:pPr>
        <w:pStyle w:val="Nessunaspaziatura"/>
        <w:jc w:val="both"/>
      </w:pPr>
      <w:r>
        <w:t xml:space="preserve">   Adusbef e Feder</w:t>
      </w:r>
      <w:r>
        <w:t>consumatori, dopo aver esaminato con i loro migliori legali i profili giuridici e le palesi forzature nel conferimento a banche e soggetti privati del patrimonio pubblico (così come sono configurate ed appostate le riserve straordinarie della Banca d’Itali</w:t>
      </w:r>
      <w:r>
        <w:t xml:space="preserve">a), raffigurati specie nel papocchio dell’art.6,  depositeranno un esposto-denuncia lunedì prossimo 3 febbraio a 130 Procure della Repubblica ipotizzando tra gli altri, il reato di peculato; alla Procura Generale della Corte dei Conti,  che dovrà valutare </w:t>
      </w:r>
      <w:r>
        <w:t xml:space="preserve">l’ingente danno erariale; alla Commissione Europea, per i lapalissiani aiuti di Stato mascherati alle banche socie, proprio alla vigilia degli stress test europei sulle banche italiane. </w:t>
      </w:r>
    </w:p>
    <w:p w:rsidR="00CE7FD8" w:rsidRDefault="00CE7FD8">
      <w:pPr>
        <w:pStyle w:val="Nessunaspaziatura"/>
        <w:jc w:val="both"/>
      </w:pPr>
    </w:p>
    <w:p w:rsidR="00CE7FD8" w:rsidRDefault="002327BD">
      <w:pPr>
        <w:pStyle w:val="Nessunaspaziatura"/>
        <w:jc w:val="both"/>
      </w:pPr>
      <w:r>
        <w:t>BILANCIO BANKITALIA AL 31.12.2012 (allegato ultima relazione del Gov</w:t>
      </w:r>
      <w:r>
        <w:t>ernatore Banca d’Italia 31.5.2013).</w:t>
      </w:r>
    </w:p>
    <w:p w:rsidR="00CE7FD8" w:rsidRDefault="00CE7FD8">
      <w:pPr>
        <w:pStyle w:val="Nessunaspaziatura"/>
      </w:pPr>
    </w:p>
    <w:p w:rsidR="00CE7FD8" w:rsidRDefault="002327BD">
      <w:pPr>
        <w:pStyle w:val="Nessunaspaziatura"/>
      </w:pPr>
      <w:r>
        <w:t>STATO PATRIMONIALE PAG. 261 (in milioni di euro)</w:t>
      </w:r>
    </w:p>
    <w:p w:rsidR="00CE7FD8" w:rsidRDefault="002327BD">
      <w:pPr>
        <w:pStyle w:val="Nessunaspaziatura"/>
      </w:pPr>
      <w:r>
        <w:t xml:space="preserve">15 CAPITALE E RISERVE 22.607.429.359   </w:t>
      </w:r>
    </w:p>
    <w:p w:rsidR="00CE7FD8" w:rsidRDefault="002327BD">
      <w:pPr>
        <w:pStyle w:val="Nessunaspaziatura"/>
      </w:pPr>
      <w:r>
        <w:t xml:space="preserve">15.1 capitale sociale 156.000 </w:t>
      </w:r>
    </w:p>
    <w:p w:rsidR="00CE7FD8" w:rsidRDefault="002327BD">
      <w:pPr>
        <w:pStyle w:val="Nessunaspaziatura"/>
        <w:rPr>
          <w:b/>
        </w:rPr>
      </w:pPr>
      <w:r>
        <w:rPr>
          <w:b/>
        </w:rPr>
        <w:t xml:space="preserve">15.2 riserve ordinaria e straordinaria 14.867.762.438 </w:t>
      </w:r>
    </w:p>
    <w:p w:rsidR="00CE7FD8" w:rsidRDefault="002327BD">
      <w:pPr>
        <w:pStyle w:val="Nessunaspaziatura"/>
        <w:rPr>
          <w:b/>
        </w:rPr>
      </w:pPr>
      <w:r>
        <w:rPr>
          <w:b/>
        </w:rPr>
        <w:t xml:space="preserve">15.3 altre riserve 7.739.510.921 </w:t>
      </w:r>
    </w:p>
    <w:p w:rsidR="00CE7FD8" w:rsidRDefault="002327BD">
      <w:pPr>
        <w:pStyle w:val="Nessunaspaziatura"/>
        <w:rPr>
          <w:b/>
        </w:rPr>
      </w:pPr>
      <w:r>
        <w:rPr>
          <w:b/>
        </w:rPr>
        <w:t xml:space="preserve">16 UTILE </w:t>
      </w:r>
      <w:r>
        <w:rPr>
          <w:b/>
        </w:rPr>
        <w:t xml:space="preserve">NETTO DA RIPARTIRE 2.501.125.966 </w:t>
      </w:r>
    </w:p>
    <w:p w:rsidR="00CE7FD8" w:rsidRDefault="002327BD">
      <w:pPr>
        <w:pStyle w:val="Nessunaspaziatura"/>
      </w:pPr>
      <w:r>
        <w:t xml:space="preserve">TOTALE 609.973.399.508 </w:t>
      </w:r>
    </w:p>
    <w:p w:rsidR="00CE7FD8" w:rsidRDefault="002327BD">
      <w:pPr>
        <w:pStyle w:val="Nessunaspaziatura"/>
      </w:pPr>
      <w:r>
        <w:t xml:space="preserve">I CONTI D’ORDINE al 31 dicembre 2012 ammontano a 659.165.890.419 euro. </w:t>
      </w:r>
    </w:p>
    <w:p w:rsidR="00CE7FD8" w:rsidRDefault="002327BD">
      <w:pPr>
        <w:autoSpaceDE w:val="0"/>
        <w:spacing w:after="0" w:line="240" w:lineRule="auto"/>
        <w:rPr>
          <w:rFonts w:ascii="HelveticaLTStd-Bold" w:hAnsi="HelveticaLTStd-Bold" w:cs="HelveticaLTStd-Bold"/>
          <w:b/>
          <w:bCs/>
          <w:color w:val="00567C"/>
          <w:sz w:val="16"/>
          <w:szCs w:val="16"/>
        </w:rPr>
      </w:pPr>
      <w:r>
        <w:rPr>
          <w:rFonts w:ascii="HelveticaLTStd-Bold" w:hAnsi="HelveticaLTStd-Bold" w:cs="HelveticaLTStd-Bold"/>
          <w:b/>
          <w:bCs/>
          <w:color w:val="00567C"/>
          <w:sz w:val="16"/>
          <w:szCs w:val="16"/>
        </w:rPr>
        <w:t>Tavola 19.3 pag. 251</w:t>
      </w:r>
    </w:p>
    <w:p w:rsidR="00CE7FD8" w:rsidRDefault="002327BD">
      <w:pPr>
        <w:autoSpaceDE w:val="0"/>
        <w:spacing w:after="0" w:line="240" w:lineRule="auto"/>
      </w:pPr>
      <w:r>
        <w:rPr>
          <w:rFonts w:ascii="HelveticaLTStd-Bold" w:hAnsi="HelveticaLTStd-Bold" w:cs="HelveticaLTStd-Bold"/>
          <w:b/>
          <w:bCs/>
          <w:color w:val="000000"/>
          <w:sz w:val="18"/>
          <w:szCs w:val="18"/>
        </w:rPr>
        <w:t xml:space="preserve">Oro e attività nette in valuta </w:t>
      </w:r>
      <w:r>
        <w:rPr>
          <w:rFonts w:ascii="HelveticaLTStd-Roman" w:hAnsi="HelveticaLTStd-Roman" w:cs="HelveticaLTStd-Roman"/>
          <w:color w:val="000000"/>
          <w:sz w:val="18"/>
          <w:szCs w:val="18"/>
        </w:rPr>
        <w:t>(1)</w:t>
      </w:r>
    </w:p>
    <w:p w:rsidR="00CE7FD8" w:rsidRDefault="002327BD">
      <w:pPr>
        <w:autoSpaceDE w:val="0"/>
        <w:spacing w:after="0" w:line="240" w:lineRule="auto"/>
        <w:rPr>
          <w:rFonts w:ascii="HelveticaLTStd-Obl" w:hAnsi="HelveticaLTStd-Obl" w:cs="HelveticaLTStd-Obl"/>
          <w:i/>
          <w:iCs/>
          <w:color w:val="000000"/>
          <w:sz w:val="16"/>
          <w:szCs w:val="16"/>
        </w:rPr>
      </w:pPr>
      <w:r>
        <w:rPr>
          <w:rFonts w:ascii="HelveticaLTStd-Obl" w:hAnsi="HelveticaLTStd-Obl" w:cs="HelveticaLTStd-Obl"/>
          <w:i/>
          <w:iCs/>
          <w:color w:val="000000"/>
          <w:sz w:val="16"/>
          <w:szCs w:val="16"/>
        </w:rPr>
        <w:t>(milioni di euro)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5"/>
          <w:szCs w:val="15"/>
        </w:rPr>
      </w:pPr>
      <w:r>
        <w:rPr>
          <w:rFonts w:ascii="HelveticaLTStd-Roman" w:hAnsi="HelveticaLTStd-Roman" w:cs="HelveticaLTStd-Roman"/>
          <w:color w:val="000000"/>
          <w:sz w:val="15"/>
          <w:szCs w:val="15"/>
        </w:rPr>
        <w:t xml:space="preserve">VOCI 31.12.2012 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>Oro 99.417 95.924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>Dollari statunite</w:t>
      </w:r>
      <w:r>
        <w:rPr>
          <w:rFonts w:ascii="HelveticaLTStd-Roman" w:hAnsi="HelveticaLTStd-Roman" w:cs="HelveticaLTStd-Roman"/>
          <w:color w:val="000000"/>
          <w:sz w:val="16"/>
          <w:szCs w:val="16"/>
        </w:rPr>
        <w:t xml:space="preserve">nsi 19.780 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 xml:space="preserve">Sterline inglesi 3.106 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 xml:space="preserve">Yen giapponesi 5.212 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>Franchi svizzeri 3 275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>Altre valute 4</w:t>
      </w:r>
    </w:p>
    <w:p w:rsidR="00CE7FD8" w:rsidRDefault="002327BD">
      <w:pPr>
        <w:autoSpaceDE w:val="0"/>
        <w:spacing w:after="0" w:line="240" w:lineRule="auto"/>
        <w:rPr>
          <w:rFonts w:ascii="HelveticaLTStd-Roman" w:hAnsi="HelveticaLTStd-Roman" w:cs="HelveticaLTStd-Roman"/>
          <w:color w:val="000000"/>
          <w:sz w:val="16"/>
          <w:szCs w:val="16"/>
        </w:rPr>
      </w:pPr>
      <w:r>
        <w:rPr>
          <w:rFonts w:ascii="HelveticaLTStd-Roman" w:hAnsi="HelveticaLTStd-Roman" w:cs="HelveticaLTStd-Roman"/>
          <w:color w:val="000000"/>
          <w:sz w:val="16"/>
          <w:szCs w:val="16"/>
        </w:rPr>
        <w:t xml:space="preserve">Attività nette verso l’FMI (inclusi DSP) 5.034 </w:t>
      </w:r>
    </w:p>
    <w:p w:rsidR="00CE7FD8" w:rsidRDefault="002327BD">
      <w:pPr>
        <w:autoSpaceDE w:val="0"/>
        <w:spacing w:after="0" w:line="240" w:lineRule="auto"/>
        <w:rPr>
          <w:rFonts w:ascii="HelveticaLTStd-Bold" w:hAnsi="HelveticaLTStd-Bold" w:cs="HelveticaLTStd-Bold"/>
          <w:b/>
          <w:bCs/>
          <w:color w:val="000000"/>
          <w:sz w:val="16"/>
          <w:szCs w:val="16"/>
        </w:rPr>
      </w:pPr>
      <w:r>
        <w:rPr>
          <w:rFonts w:ascii="HelveticaLTStd-Bold" w:hAnsi="HelveticaLTStd-Bold" w:cs="HelveticaLTStd-Bold"/>
          <w:b/>
          <w:bCs/>
          <w:color w:val="000000"/>
          <w:sz w:val="16"/>
          <w:szCs w:val="16"/>
        </w:rPr>
        <w:t xml:space="preserve">Totale 132.556 </w:t>
      </w:r>
    </w:p>
    <w:p w:rsidR="00CE7FD8" w:rsidRDefault="002327BD">
      <w:r>
        <w:t xml:space="preserve">                                                                               Elio Lannutti </w:t>
      </w:r>
      <w:r>
        <w:t xml:space="preserve">(Adusbef) – Rosario </w:t>
      </w:r>
      <w:proofErr w:type="spellStart"/>
      <w:r>
        <w:t>Trefiletti</w:t>
      </w:r>
      <w:proofErr w:type="spellEnd"/>
      <w:r>
        <w:t xml:space="preserve"> (Federconsumatori)</w:t>
      </w:r>
    </w:p>
    <w:p w:rsidR="00CE7FD8" w:rsidRDefault="002327BD">
      <w:r>
        <w:t>Roma,1 febbraio 2014</w:t>
      </w:r>
    </w:p>
    <w:sectPr w:rsidR="00CE7FD8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7BD" w:rsidRDefault="002327BD">
      <w:pPr>
        <w:spacing w:after="0" w:line="240" w:lineRule="auto"/>
      </w:pPr>
      <w:r>
        <w:separator/>
      </w:r>
    </w:p>
  </w:endnote>
  <w:endnote w:type="continuationSeparator" w:id="0">
    <w:p w:rsidR="002327BD" w:rsidRDefault="0023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LTStd-Bold">
    <w:altName w:val="Arial"/>
    <w:charset w:val="00"/>
    <w:family w:val="swiss"/>
    <w:pitch w:val="default"/>
  </w:font>
  <w:font w:name="HelveticaLTStd-Roman">
    <w:altName w:val="Arial"/>
    <w:charset w:val="00"/>
    <w:family w:val="swiss"/>
    <w:pitch w:val="default"/>
  </w:font>
  <w:font w:name="HelveticaLTStd-Obl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7BD" w:rsidRDefault="002327B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327BD" w:rsidRDefault="002327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E7FD8"/>
    <w:rsid w:val="002327BD"/>
    <w:rsid w:val="008123A8"/>
    <w:rsid w:val="00CE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2">
    <w:name w:val="heading 2"/>
    <w:basedOn w:val="Normale"/>
    <w:next w:val="Normal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pPr>
      <w:suppressAutoHyphens/>
      <w:spacing w:after="0" w:line="240" w:lineRule="auto"/>
    </w:pPr>
  </w:style>
  <w:style w:type="character" w:customStyle="1" w:styleId="Titolo2Carattere">
    <w:name w:val="Titolo 2 Carattere"/>
    <w:basedOn w:val="Carpredefinitoparagrafo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2">
    <w:name w:val="heading 2"/>
    <w:basedOn w:val="Normale"/>
    <w:next w:val="Normal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pPr>
      <w:suppressAutoHyphens/>
      <w:spacing w:after="0" w:line="240" w:lineRule="auto"/>
    </w:pPr>
  </w:style>
  <w:style w:type="character" w:customStyle="1" w:styleId="Titolo2Carattere">
    <w:name w:val="Titolo 2 Carattere"/>
    <w:basedOn w:val="Carpredefinitoparagrafo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1292</Words>
  <Characters>7371</Characters>
  <Application>Microsoft Office Word</Application>
  <DocSecurity>0</DocSecurity>
  <Lines>61</Lines>
  <Paragraphs>17</Paragraphs>
  <ScaleCrop>false</ScaleCrop>
  <Company/>
  <LinksUpToDate>false</LinksUpToDate>
  <CharactersWithSpaces>8646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Mauro Novelli</cp:lastModifiedBy>
  <cp:revision>2</cp:revision>
  <dcterms:created xsi:type="dcterms:W3CDTF">2014-02-01T10:46:00Z</dcterms:created>
  <dcterms:modified xsi:type="dcterms:W3CDTF">2014-02-01T10:46:00Z</dcterms:modified>
</cp:coreProperties>
</file>