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6DC5" w:rsidRDefault="00B96DC5" w:rsidP="00B96DC5">
      <w:pPr>
        <w:jc w:val="center"/>
        <w:rPr>
          <w:rFonts w:ascii="Arial" w:hAnsi="Arial" w:cs="Arial"/>
          <w:b/>
          <w:bCs/>
          <w:lang w:eastAsia="it-IT"/>
        </w:rPr>
      </w:pPr>
      <w:r>
        <w:rPr>
          <w:rFonts w:ascii="Arial" w:hAnsi="Arial" w:cs="Arial"/>
          <w:b/>
          <w:bCs/>
          <w:lang w:eastAsia="it-IT"/>
        </w:rPr>
        <w:t>COMUNICATO STAMPA</w:t>
      </w:r>
    </w:p>
    <w:p w:rsidR="00B96DC5" w:rsidRDefault="00B96DC5" w:rsidP="00B96DC5">
      <w:pPr>
        <w:jc w:val="center"/>
        <w:rPr>
          <w:rFonts w:ascii="Arial" w:hAnsi="Arial" w:cs="Arial"/>
          <w:sz w:val="20"/>
          <w:szCs w:val="20"/>
          <w:lang w:eastAsia="it-IT"/>
        </w:rPr>
      </w:pPr>
    </w:p>
    <w:p w:rsidR="00B96DC5" w:rsidRDefault="00B96DC5" w:rsidP="00B96DC5">
      <w:pPr>
        <w:jc w:val="center"/>
        <w:rPr>
          <w:rFonts w:ascii="Arial" w:hAnsi="Arial" w:cs="Arial"/>
          <w:sz w:val="20"/>
          <w:szCs w:val="20"/>
          <w:lang w:eastAsia="it-IT"/>
        </w:rPr>
      </w:pPr>
      <w:r>
        <w:rPr>
          <w:rFonts w:ascii="Arial" w:hAnsi="Arial" w:cs="Arial"/>
          <w:sz w:val="20"/>
          <w:szCs w:val="20"/>
          <w:lang w:eastAsia="it-IT"/>
        </w:rPr>
        <w:t>BOLLETTE: PER LUCE, GAS, ACQUA E RIFIUTI LA SPESA NEL 2013 AMMONTERA’ A 2.488 EURO,</w:t>
      </w:r>
      <w:r>
        <w:rPr>
          <w:rFonts w:ascii="Arial" w:hAnsi="Arial" w:cs="Arial"/>
          <w:color w:val="1F497D"/>
          <w:sz w:val="20"/>
          <w:szCs w:val="20"/>
          <w:lang w:eastAsia="it-IT"/>
        </w:rPr>
        <w:t xml:space="preserve"> +</w:t>
      </w:r>
      <w:r>
        <w:rPr>
          <w:rFonts w:ascii="Arial" w:hAnsi="Arial" w:cs="Arial"/>
          <w:sz w:val="20"/>
          <w:szCs w:val="20"/>
          <w:lang w:eastAsia="it-IT"/>
        </w:rPr>
        <w:t xml:space="preserve"> 75% RISPETTO AL 2000,BEN IL 115,1% IN PIU’ DELL’INFLAZIONE ATTESTATA AD UN +32,6%. AUMENTO MEDIO SUL 2012, E’ DEL +5% CON 113 EURO IN PIU’.ANCHE QUESTA RICERCA CONFERMA SACCHEGGIO FAMIGLIE CON BEN 12.700 EURO A NUCLEO DAL 1.1.202 CON PRETESTO CHANGEOVER ED INERZIA AUTORITA’.</w:t>
      </w:r>
    </w:p>
    <w:p w:rsidR="00B96DC5" w:rsidRDefault="00B96DC5" w:rsidP="00B96DC5">
      <w:pPr>
        <w:shd w:val="clear" w:color="auto" w:fill="FFFFFF"/>
        <w:jc w:val="both"/>
        <w:rPr>
          <w:rFonts w:ascii="Arial" w:hAnsi="Arial" w:cs="Arial"/>
          <w:sz w:val="20"/>
          <w:szCs w:val="20"/>
          <w:lang w:eastAsia="it-IT"/>
        </w:rPr>
      </w:pPr>
      <w:r>
        <w:rPr>
          <w:rFonts w:ascii="Arial" w:hAnsi="Arial" w:cs="Arial"/>
          <w:sz w:val="20"/>
          <w:szCs w:val="20"/>
          <w:lang w:eastAsia="it-IT"/>
        </w:rPr>
        <w:t> </w:t>
      </w:r>
    </w:p>
    <w:p w:rsidR="00B96DC5" w:rsidRDefault="00B96DC5" w:rsidP="00B96DC5">
      <w:pPr>
        <w:shd w:val="clear" w:color="auto" w:fill="FFFFFF"/>
        <w:jc w:val="both"/>
        <w:rPr>
          <w:rFonts w:ascii="Arial" w:hAnsi="Arial" w:cs="Arial"/>
          <w:sz w:val="20"/>
          <w:szCs w:val="20"/>
          <w:lang w:eastAsia="it-IT"/>
        </w:rPr>
      </w:pPr>
    </w:p>
    <w:p w:rsidR="00B96DC5" w:rsidRDefault="00B96DC5" w:rsidP="00B96DC5">
      <w:pPr>
        <w:shd w:val="clear" w:color="auto" w:fill="FFFFFF"/>
        <w:jc w:val="both"/>
        <w:rPr>
          <w:rFonts w:ascii="Arial" w:hAnsi="Arial" w:cs="Arial"/>
          <w:sz w:val="20"/>
          <w:szCs w:val="20"/>
          <w:lang w:eastAsia="it-IT"/>
        </w:rPr>
      </w:pPr>
      <w:r>
        <w:rPr>
          <w:rFonts w:ascii="Arial" w:hAnsi="Arial" w:cs="Arial"/>
          <w:sz w:val="20"/>
          <w:szCs w:val="20"/>
          <w:lang w:eastAsia="it-IT"/>
        </w:rPr>
        <w:t>Anche nel 2012 non si è arrestata la crescita delle bollette di elettricità, gas, acqua e rifiuti, che continua ad incidere in maniera determinante sul potere di acquisto delle famiglie.</w:t>
      </w:r>
      <w:r>
        <w:rPr>
          <w:rFonts w:ascii="Arial" w:hAnsi="Arial" w:cs="Arial"/>
          <w:color w:val="1F497D"/>
          <w:sz w:val="20"/>
          <w:szCs w:val="20"/>
          <w:lang w:eastAsia="it-IT"/>
        </w:rPr>
        <w:t xml:space="preserve"> </w:t>
      </w:r>
      <w:r>
        <w:rPr>
          <w:rFonts w:ascii="Arial" w:hAnsi="Arial" w:cs="Arial"/>
          <w:sz w:val="20"/>
          <w:szCs w:val="20"/>
          <w:lang w:eastAsia="it-IT"/>
        </w:rPr>
        <w:t xml:space="preserve">Il C.R.E.E.F. - Centro Ricerche Economiche Educazione e Formazione della Federconsumatori, ha rilevato che per l’energia elettrica, il gas, l’acqua  ed i rifiuti la spesa complessiva nel 2013 ammonterà a 2.488 €, il +75% rispetto al 2000. Due anni prima dell’ingresso nell’euro una famiglia sborsava 600.000 lire per la luce, 1.608.000 lire per il gas, 368.000 lire per l’acqua; 172.000 lire per i rifiuti, per  un totale di 2.750.000 lire, circa  1.420 euro. Nel 2013 la spesa per la luce passerà a 517 euro, con un aumento di 206 euro ed una percentuale del + 67%; il costo per il gas sarà pari a 1.320 euro, con un rincaro di 489 euro (+59%); l’acqua costerà 356 euro, con un + 87% ed un aumento di 165 euro; mentre la stangata maggiore sarà per i rifiuti, con l’introduzione della </w:t>
      </w:r>
      <w:proofErr w:type="spellStart"/>
      <w:r>
        <w:rPr>
          <w:rFonts w:ascii="Arial" w:hAnsi="Arial" w:cs="Arial"/>
          <w:sz w:val="20"/>
          <w:szCs w:val="20"/>
          <w:lang w:eastAsia="it-IT"/>
        </w:rPr>
        <w:t>Tares</w:t>
      </w:r>
      <w:proofErr w:type="spellEnd"/>
      <w:r>
        <w:rPr>
          <w:rFonts w:ascii="Arial" w:hAnsi="Arial" w:cs="Arial"/>
          <w:sz w:val="20"/>
          <w:szCs w:val="20"/>
          <w:lang w:eastAsia="it-IT"/>
        </w:rPr>
        <w:t>, che da 89 euro del 2000 passa a 295 euro (+231%) con un aumento secco di 206 euro. Gli aumenti medi per queste 4 voci importanti per le famiglie è pari al + 75% a fronte di una inflazione del 32,6%,ossia il 115,1 % in più !</w:t>
      </w:r>
    </w:p>
    <w:p w:rsidR="00B96DC5" w:rsidRDefault="00B96DC5" w:rsidP="00B96DC5">
      <w:pPr>
        <w:shd w:val="clear" w:color="auto" w:fill="FFFFFF"/>
        <w:jc w:val="both"/>
        <w:rPr>
          <w:rFonts w:ascii="Arial" w:hAnsi="Arial" w:cs="Arial"/>
          <w:sz w:val="20"/>
          <w:szCs w:val="20"/>
          <w:lang w:eastAsia="it-IT"/>
        </w:rPr>
      </w:pPr>
    </w:p>
    <w:p w:rsidR="00B96DC5" w:rsidRDefault="00B96DC5" w:rsidP="00B96DC5">
      <w:pPr>
        <w:shd w:val="clear" w:color="auto" w:fill="FFFFFF"/>
        <w:jc w:val="both"/>
        <w:rPr>
          <w:rFonts w:ascii="Arial" w:hAnsi="Arial" w:cs="Arial"/>
          <w:b/>
          <w:bCs/>
          <w:lang w:eastAsia="it-IT"/>
        </w:rPr>
      </w:pPr>
      <w:r>
        <w:rPr>
          <w:rFonts w:ascii="Arial" w:hAnsi="Arial" w:cs="Arial"/>
          <w:b/>
          <w:bCs/>
          <w:lang w:eastAsia="it-IT"/>
        </w:rPr>
        <w:t>Di seguito, la comparazione delle attuali tariffe con quelle del 2000.</w:t>
      </w:r>
    </w:p>
    <w:p w:rsidR="00B96DC5" w:rsidRDefault="00B96DC5" w:rsidP="00B96DC5">
      <w:pPr>
        <w:shd w:val="clear" w:color="auto" w:fill="FFFFFF"/>
        <w:jc w:val="both"/>
        <w:rPr>
          <w:rFonts w:ascii="Arial" w:hAnsi="Arial" w:cs="Arial"/>
          <w:sz w:val="20"/>
          <w:szCs w:val="20"/>
          <w:lang w:eastAsia="it-IT"/>
        </w:rPr>
      </w:pPr>
    </w:p>
    <w:tbl>
      <w:tblPr>
        <w:tblW w:w="9772" w:type="dxa"/>
        <w:tblInd w:w="60" w:type="dxa"/>
        <w:tblCellMar>
          <w:left w:w="0" w:type="dxa"/>
          <w:right w:w="0" w:type="dxa"/>
        </w:tblCellMar>
        <w:tblLook w:val="04A0" w:firstRow="1" w:lastRow="0" w:firstColumn="1" w:lastColumn="0" w:noHBand="0" w:noVBand="1"/>
      </w:tblPr>
      <w:tblGrid>
        <w:gridCol w:w="2413"/>
        <w:gridCol w:w="1811"/>
        <w:gridCol w:w="1950"/>
        <w:gridCol w:w="1881"/>
        <w:gridCol w:w="1717"/>
      </w:tblGrid>
      <w:tr w:rsidR="00B96DC5" w:rsidTr="00B96DC5">
        <w:trPr>
          <w:trHeight w:val="437"/>
        </w:trPr>
        <w:tc>
          <w:tcPr>
            <w:tcW w:w="9772" w:type="dxa"/>
            <w:gridSpan w:val="5"/>
            <w:shd w:val="clear" w:color="auto" w:fill="376091"/>
            <w:tcMar>
              <w:top w:w="0" w:type="dxa"/>
              <w:left w:w="70" w:type="dxa"/>
              <w:bottom w:w="0" w:type="dxa"/>
              <w:right w:w="70" w:type="dxa"/>
            </w:tcMar>
            <w:hideMark/>
          </w:tcPr>
          <w:p w:rsidR="00B96DC5" w:rsidRDefault="00B96DC5">
            <w:pPr>
              <w:autoSpaceDN w:val="0"/>
              <w:jc w:val="both"/>
              <w:rPr>
                <w:rFonts w:ascii="Arial Black" w:hAnsi="Arial Black"/>
                <w:b/>
                <w:bCs/>
                <w:color w:val="FFFFFF"/>
                <w:lang w:eastAsia="it-IT"/>
              </w:rPr>
            </w:pPr>
            <w:r>
              <w:rPr>
                <w:rFonts w:ascii="Arial Black" w:hAnsi="Arial Black"/>
                <w:b/>
                <w:bCs/>
                <w:color w:val="FFFFFF"/>
                <w:lang w:eastAsia="it-IT"/>
              </w:rPr>
              <w:t>Aumenti delle tariffe (costi medi nazionali per una famiglia media)</w:t>
            </w:r>
          </w:p>
        </w:tc>
      </w:tr>
      <w:tr w:rsidR="00B96DC5" w:rsidTr="00B96DC5">
        <w:trPr>
          <w:trHeight w:val="166"/>
        </w:trPr>
        <w:tc>
          <w:tcPr>
            <w:tcW w:w="2413" w:type="dxa"/>
            <w:shd w:val="clear" w:color="auto" w:fill="DBE5F1"/>
            <w:tcMar>
              <w:top w:w="0" w:type="dxa"/>
              <w:left w:w="70" w:type="dxa"/>
              <w:bottom w:w="0" w:type="dxa"/>
              <w:right w:w="70" w:type="dxa"/>
            </w:tcMar>
            <w:hideMark/>
          </w:tcPr>
          <w:p w:rsidR="00B96DC5" w:rsidRDefault="00B96DC5">
            <w:pPr>
              <w:autoSpaceDN w:val="0"/>
              <w:jc w:val="both"/>
              <w:rPr>
                <w:rFonts w:ascii="Arial" w:hAnsi="Arial" w:cs="Arial"/>
                <w:b/>
                <w:bCs/>
                <w:color w:val="000000"/>
                <w:sz w:val="18"/>
                <w:szCs w:val="18"/>
                <w:lang w:eastAsia="it-IT"/>
              </w:rPr>
            </w:pPr>
            <w:r>
              <w:rPr>
                <w:rFonts w:ascii="Arial" w:hAnsi="Arial" w:cs="Arial"/>
                <w:b/>
                <w:bCs/>
                <w:color w:val="000000"/>
                <w:sz w:val="18"/>
                <w:szCs w:val="18"/>
                <w:lang w:eastAsia="it-IT"/>
              </w:rPr>
              <w:t>UTENZA</w:t>
            </w:r>
          </w:p>
        </w:tc>
        <w:tc>
          <w:tcPr>
            <w:tcW w:w="1811" w:type="dxa"/>
            <w:shd w:val="clear" w:color="auto" w:fill="DBE5F1"/>
            <w:tcMar>
              <w:top w:w="0" w:type="dxa"/>
              <w:left w:w="70" w:type="dxa"/>
              <w:bottom w:w="0" w:type="dxa"/>
              <w:right w:w="70" w:type="dxa"/>
            </w:tcMar>
            <w:hideMark/>
          </w:tcPr>
          <w:p w:rsidR="00B96DC5" w:rsidRDefault="00B96DC5">
            <w:pPr>
              <w:autoSpaceDN w:val="0"/>
              <w:jc w:val="center"/>
              <w:rPr>
                <w:rFonts w:ascii="Arial" w:hAnsi="Arial" w:cs="Arial"/>
                <w:b/>
                <w:bCs/>
                <w:color w:val="000000"/>
                <w:sz w:val="18"/>
                <w:szCs w:val="18"/>
                <w:lang w:eastAsia="it-IT"/>
              </w:rPr>
            </w:pPr>
            <w:r>
              <w:rPr>
                <w:rFonts w:ascii="Arial" w:hAnsi="Arial" w:cs="Arial"/>
                <w:b/>
                <w:bCs/>
                <w:color w:val="000000"/>
                <w:sz w:val="18"/>
                <w:szCs w:val="18"/>
                <w:lang w:eastAsia="it-IT"/>
              </w:rPr>
              <w:t>2000</w:t>
            </w:r>
          </w:p>
        </w:tc>
        <w:tc>
          <w:tcPr>
            <w:tcW w:w="1950" w:type="dxa"/>
            <w:shd w:val="clear" w:color="auto" w:fill="DBE5F1"/>
            <w:tcMar>
              <w:top w:w="0" w:type="dxa"/>
              <w:left w:w="70" w:type="dxa"/>
              <w:bottom w:w="0" w:type="dxa"/>
              <w:right w:w="70" w:type="dxa"/>
            </w:tcMar>
            <w:hideMark/>
          </w:tcPr>
          <w:p w:rsidR="00B96DC5" w:rsidRDefault="00B96DC5">
            <w:pPr>
              <w:autoSpaceDN w:val="0"/>
              <w:jc w:val="center"/>
              <w:rPr>
                <w:rFonts w:ascii="Arial" w:hAnsi="Arial" w:cs="Arial"/>
                <w:b/>
                <w:bCs/>
                <w:color w:val="000000"/>
                <w:sz w:val="18"/>
                <w:szCs w:val="18"/>
                <w:lang w:eastAsia="it-IT"/>
              </w:rPr>
            </w:pPr>
            <w:r>
              <w:rPr>
                <w:rFonts w:ascii="Arial" w:hAnsi="Arial" w:cs="Arial"/>
                <w:b/>
                <w:bCs/>
                <w:color w:val="000000"/>
                <w:sz w:val="18"/>
                <w:szCs w:val="18"/>
                <w:lang w:eastAsia="it-IT"/>
              </w:rPr>
              <w:t>2013</w:t>
            </w:r>
          </w:p>
        </w:tc>
        <w:tc>
          <w:tcPr>
            <w:tcW w:w="1881" w:type="dxa"/>
            <w:shd w:val="clear" w:color="auto" w:fill="DBE5F1"/>
            <w:tcMar>
              <w:top w:w="0" w:type="dxa"/>
              <w:left w:w="70" w:type="dxa"/>
              <w:bottom w:w="0" w:type="dxa"/>
              <w:right w:w="70" w:type="dxa"/>
            </w:tcMar>
            <w:hideMark/>
          </w:tcPr>
          <w:p w:rsidR="00B96DC5" w:rsidRDefault="00B96DC5">
            <w:pPr>
              <w:autoSpaceDN w:val="0"/>
              <w:jc w:val="center"/>
              <w:rPr>
                <w:rFonts w:ascii="Arial" w:hAnsi="Arial" w:cs="Arial"/>
                <w:b/>
                <w:bCs/>
                <w:color w:val="000000"/>
                <w:sz w:val="18"/>
                <w:szCs w:val="18"/>
                <w:lang w:eastAsia="it-IT"/>
              </w:rPr>
            </w:pPr>
            <w:r>
              <w:rPr>
                <w:rFonts w:ascii="Arial" w:hAnsi="Arial" w:cs="Arial"/>
                <w:b/>
                <w:bCs/>
                <w:color w:val="000000"/>
                <w:sz w:val="18"/>
                <w:szCs w:val="18"/>
                <w:lang w:eastAsia="it-IT"/>
              </w:rPr>
              <w:t>Aumento in Euro</w:t>
            </w:r>
          </w:p>
        </w:tc>
        <w:tc>
          <w:tcPr>
            <w:tcW w:w="1717" w:type="dxa"/>
            <w:shd w:val="clear" w:color="auto" w:fill="DBE5F1"/>
            <w:tcMar>
              <w:top w:w="0" w:type="dxa"/>
              <w:left w:w="70" w:type="dxa"/>
              <w:bottom w:w="0" w:type="dxa"/>
              <w:right w:w="70" w:type="dxa"/>
            </w:tcMar>
            <w:hideMark/>
          </w:tcPr>
          <w:p w:rsidR="00B96DC5" w:rsidRDefault="00B96DC5">
            <w:pPr>
              <w:autoSpaceDN w:val="0"/>
              <w:jc w:val="center"/>
              <w:rPr>
                <w:rFonts w:ascii="Arial" w:hAnsi="Arial" w:cs="Arial"/>
                <w:b/>
                <w:bCs/>
                <w:color w:val="000000"/>
                <w:sz w:val="18"/>
                <w:szCs w:val="18"/>
                <w:lang w:eastAsia="it-IT"/>
              </w:rPr>
            </w:pPr>
            <w:r>
              <w:rPr>
                <w:rFonts w:ascii="Arial" w:hAnsi="Arial" w:cs="Arial"/>
                <w:b/>
                <w:bCs/>
                <w:color w:val="000000"/>
                <w:sz w:val="18"/>
                <w:szCs w:val="18"/>
                <w:lang w:eastAsia="it-IT"/>
              </w:rPr>
              <w:t>Aumento in %</w:t>
            </w:r>
          </w:p>
        </w:tc>
      </w:tr>
      <w:tr w:rsidR="00B96DC5" w:rsidTr="00B96DC5">
        <w:trPr>
          <w:trHeight w:val="89"/>
        </w:trPr>
        <w:tc>
          <w:tcPr>
            <w:tcW w:w="2413" w:type="dxa"/>
            <w:shd w:val="clear" w:color="auto" w:fill="DBE5F1"/>
            <w:tcMar>
              <w:top w:w="0" w:type="dxa"/>
              <w:left w:w="70" w:type="dxa"/>
              <w:bottom w:w="0" w:type="dxa"/>
              <w:right w:w="70" w:type="dxa"/>
            </w:tcMar>
            <w:hideMark/>
          </w:tcPr>
          <w:p w:rsidR="00B96DC5" w:rsidRDefault="00B96DC5">
            <w:pPr>
              <w:autoSpaceDN w:val="0"/>
              <w:jc w:val="both"/>
              <w:rPr>
                <w:rFonts w:ascii="Arial" w:hAnsi="Arial" w:cs="Arial"/>
                <w:color w:val="000000"/>
                <w:sz w:val="18"/>
                <w:szCs w:val="18"/>
                <w:lang w:eastAsia="it-IT"/>
              </w:rPr>
            </w:pPr>
            <w:r>
              <w:rPr>
                <w:rFonts w:ascii="Arial" w:hAnsi="Arial" w:cs="Arial"/>
                <w:color w:val="000000"/>
                <w:sz w:val="18"/>
                <w:szCs w:val="18"/>
                <w:lang w:eastAsia="it-IT"/>
              </w:rPr>
              <w:t>Energia Elettrica</w:t>
            </w:r>
          </w:p>
        </w:tc>
        <w:tc>
          <w:tcPr>
            <w:tcW w:w="1811" w:type="dxa"/>
            <w:shd w:val="clear" w:color="auto" w:fill="DBE5F1"/>
            <w:tcMar>
              <w:top w:w="0" w:type="dxa"/>
              <w:left w:w="70" w:type="dxa"/>
              <w:bottom w:w="0" w:type="dxa"/>
              <w:right w:w="70" w:type="dxa"/>
            </w:tcMar>
            <w:hideMark/>
          </w:tcPr>
          <w:p w:rsidR="00B96DC5" w:rsidRDefault="00B96DC5">
            <w:pPr>
              <w:autoSpaceDN w:val="0"/>
              <w:jc w:val="right"/>
              <w:rPr>
                <w:rFonts w:ascii="Arial" w:hAnsi="Arial" w:cs="Arial"/>
                <w:color w:val="000000"/>
                <w:sz w:val="18"/>
                <w:szCs w:val="18"/>
                <w:lang w:eastAsia="it-IT"/>
              </w:rPr>
            </w:pPr>
            <w:r>
              <w:rPr>
                <w:rFonts w:ascii="Arial" w:hAnsi="Arial" w:cs="Arial"/>
                <w:color w:val="000000"/>
                <w:sz w:val="18"/>
                <w:szCs w:val="18"/>
                <w:lang w:eastAsia="it-IT"/>
              </w:rPr>
              <w:t xml:space="preserve">€                310,33 </w:t>
            </w:r>
          </w:p>
        </w:tc>
        <w:tc>
          <w:tcPr>
            <w:tcW w:w="1950" w:type="dxa"/>
            <w:shd w:val="clear" w:color="auto" w:fill="DBE5F1"/>
            <w:tcMar>
              <w:top w:w="0" w:type="dxa"/>
              <w:left w:w="70" w:type="dxa"/>
              <w:bottom w:w="0" w:type="dxa"/>
              <w:right w:w="70" w:type="dxa"/>
            </w:tcMar>
            <w:hideMark/>
          </w:tcPr>
          <w:p w:rsidR="00B96DC5" w:rsidRDefault="00B96DC5">
            <w:pPr>
              <w:autoSpaceDN w:val="0"/>
              <w:jc w:val="right"/>
              <w:rPr>
                <w:rFonts w:ascii="Arial" w:hAnsi="Arial" w:cs="Arial"/>
                <w:color w:val="000000"/>
                <w:sz w:val="18"/>
                <w:szCs w:val="18"/>
                <w:lang w:eastAsia="it-IT"/>
              </w:rPr>
            </w:pPr>
            <w:r>
              <w:rPr>
                <w:rFonts w:ascii="Arial" w:hAnsi="Arial" w:cs="Arial"/>
                <w:color w:val="000000"/>
                <w:sz w:val="18"/>
                <w:szCs w:val="18"/>
                <w:lang w:eastAsia="it-IT"/>
              </w:rPr>
              <w:t xml:space="preserve"> €                  517,00 </w:t>
            </w:r>
          </w:p>
        </w:tc>
        <w:tc>
          <w:tcPr>
            <w:tcW w:w="1881" w:type="dxa"/>
            <w:shd w:val="clear" w:color="auto" w:fill="DBE5F1"/>
            <w:tcMar>
              <w:top w:w="0" w:type="dxa"/>
              <w:left w:w="70" w:type="dxa"/>
              <w:bottom w:w="0" w:type="dxa"/>
              <w:right w:w="70" w:type="dxa"/>
            </w:tcMar>
            <w:hideMark/>
          </w:tcPr>
          <w:p w:rsidR="00B96DC5" w:rsidRDefault="00B96DC5">
            <w:pPr>
              <w:autoSpaceDN w:val="0"/>
              <w:jc w:val="right"/>
              <w:rPr>
                <w:rFonts w:ascii="Arial" w:hAnsi="Arial" w:cs="Arial"/>
                <w:color w:val="000000"/>
                <w:sz w:val="18"/>
                <w:szCs w:val="18"/>
                <w:lang w:eastAsia="it-IT"/>
              </w:rPr>
            </w:pPr>
            <w:r>
              <w:rPr>
                <w:rFonts w:ascii="Arial" w:hAnsi="Arial" w:cs="Arial"/>
                <w:color w:val="000000"/>
                <w:sz w:val="18"/>
                <w:szCs w:val="18"/>
                <w:lang w:eastAsia="it-IT"/>
              </w:rPr>
              <w:t xml:space="preserve"> €                 206,67 </w:t>
            </w:r>
          </w:p>
        </w:tc>
        <w:tc>
          <w:tcPr>
            <w:tcW w:w="1717" w:type="dxa"/>
            <w:shd w:val="clear" w:color="auto" w:fill="DBE5F1"/>
            <w:tcMar>
              <w:top w:w="0" w:type="dxa"/>
              <w:left w:w="70" w:type="dxa"/>
              <w:bottom w:w="0" w:type="dxa"/>
              <w:right w:w="70" w:type="dxa"/>
            </w:tcMar>
            <w:hideMark/>
          </w:tcPr>
          <w:p w:rsidR="00B96DC5" w:rsidRDefault="00B96DC5">
            <w:pPr>
              <w:autoSpaceDN w:val="0"/>
              <w:jc w:val="right"/>
              <w:rPr>
                <w:rFonts w:ascii="Arial" w:hAnsi="Arial" w:cs="Arial"/>
                <w:color w:val="000000"/>
                <w:sz w:val="18"/>
                <w:szCs w:val="18"/>
                <w:lang w:eastAsia="it-IT"/>
              </w:rPr>
            </w:pPr>
            <w:r>
              <w:rPr>
                <w:rFonts w:ascii="Arial" w:hAnsi="Arial" w:cs="Arial"/>
                <w:color w:val="000000"/>
                <w:sz w:val="18"/>
                <w:szCs w:val="18"/>
                <w:lang w:eastAsia="it-IT"/>
              </w:rPr>
              <w:t>67%</w:t>
            </w:r>
          </w:p>
        </w:tc>
      </w:tr>
      <w:tr w:rsidR="00B96DC5" w:rsidTr="00B96DC5">
        <w:trPr>
          <w:trHeight w:val="69"/>
        </w:trPr>
        <w:tc>
          <w:tcPr>
            <w:tcW w:w="2413" w:type="dxa"/>
            <w:shd w:val="clear" w:color="auto" w:fill="DBE5F1"/>
            <w:tcMar>
              <w:top w:w="0" w:type="dxa"/>
              <w:left w:w="70" w:type="dxa"/>
              <w:bottom w:w="0" w:type="dxa"/>
              <w:right w:w="70" w:type="dxa"/>
            </w:tcMar>
            <w:hideMark/>
          </w:tcPr>
          <w:p w:rsidR="00B96DC5" w:rsidRDefault="00B96DC5">
            <w:pPr>
              <w:autoSpaceDN w:val="0"/>
              <w:jc w:val="both"/>
              <w:rPr>
                <w:rFonts w:ascii="Arial" w:hAnsi="Arial" w:cs="Arial"/>
                <w:color w:val="000000"/>
                <w:sz w:val="18"/>
                <w:szCs w:val="18"/>
                <w:lang w:eastAsia="it-IT"/>
              </w:rPr>
            </w:pPr>
            <w:r>
              <w:rPr>
                <w:rFonts w:ascii="Arial" w:hAnsi="Arial" w:cs="Arial"/>
                <w:color w:val="000000"/>
                <w:sz w:val="18"/>
                <w:szCs w:val="18"/>
                <w:lang w:eastAsia="it-IT"/>
              </w:rPr>
              <w:t>Gas</w:t>
            </w:r>
          </w:p>
        </w:tc>
        <w:tc>
          <w:tcPr>
            <w:tcW w:w="1811" w:type="dxa"/>
            <w:shd w:val="clear" w:color="auto" w:fill="DBE5F1"/>
            <w:tcMar>
              <w:top w:w="0" w:type="dxa"/>
              <w:left w:w="70" w:type="dxa"/>
              <w:bottom w:w="0" w:type="dxa"/>
              <w:right w:w="70" w:type="dxa"/>
            </w:tcMar>
            <w:hideMark/>
          </w:tcPr>
          <w:p w:rsidR="00B96DC5" w:rsidRDefault="00B96DC5">
            <w:pPr>
              <w:autoSpaceDN w:val="0"/>
              <w:jc w:val="right"/>
              <w:rPr>
                <w:rFonts w:ascii="Arial" w:hAnsi="Arial" w:cs="Arial"/>
                <w:color w:val="000000"/>
                <w:sz w:val="18"/>
                <w:szCs w:val="18"/>
                <w:lang w:eastAsia="it-IT"/>
              </w:rPr>
            </w:pPr>
            <w:r>
              <w:rPr>
                <w:rFonts w:ascii="Arial" w:hAnsi="Arial" w:cs="Arial"/>
                <w:color w:val="000000"/>
                <w:sz w:val="18"/>
                <w:szCs w:val="18"/>
                <w:lang w:eastAsia="it-IT"/>
              </w:rPr>
              <w:t xml:space="preserve">€                830,67 </w:t>
            </w:r>
          </w:p>
        </w:tc>
        <w:tc>
          <w:tcPr>
            <w:tcW w:w="1950" w:type="dxa"/>
            <w:shd w:val="clear" w:color="auto" w:fill="DBE5F1"/>
            <w:tcMar>
              <w:top w:w="0" w:type="dxa"/>
              <w:left w:w="70" w:type="dxa"/>
              <w:bottom w:w="0" w:type="dxa"/>
              <w:right w:w="70" w:type="dxa"/>
            </w:tcMar>
            <w:hideMark/>
          </w:tcPr>
          <w:p w:rsidR="00B96DC5" w:rsidRDefault="00B96DC5">
            <w:pPr>
              <w:autoSpaceDN w:val="0"/>
              <w:jc w:val="right"/>
              <w:rPr>
                <w:rFonts w:ascii="Arial" w:hAnsi="Arial" w:cs="Arial"/>
                <w:color w:val="000000"/>
                <w:sz w:val="18"/>
                <w:szCs w:val="18"/>
                <w:lang w:eastAsia="it-IT"/>
              </w:rPr>
            </w:pPr>
            <w:r>
              <w:rPr>
                <w:rFonts w:ascii="Arial" w:hAnsi="Arial" w:cs="Arial"/>
                <w:color w:val="000000"/>
                <w:sz w:val="18"/>
                <w:szCs w:val="18"/>
                <w:lang w:eastAsia="it-IT"/>
              </w:rPr>
              <w:t xml:space="preserve"> €               1.320,00 </w:t>
            </w:r>
          </w:p>
        </w:tc>
        <w:tc>
          <w:tcPr>
            <w:tcW w:w="1881" w:type="dxa"/>
            <w:shd w:val="clear" w:color="auto" w:fill="DBE5F1"/>
            <w:tcMar>
              <w:top w:w="0" w:type="dxa"/>
              <w:left w:w="70" w:type="dxa"/>
              <w:bottom w:w="0" w:type="dxa"/>
              <w:right w:w="70" w:type="dxa"/>
            </w:tcMar>
            <w:hideMark/>
          </w:tcPr>
          <w:p w:rsidR="00B96DC5" w:rsidRDefault="00B96DC5">
            <w:pPr>
              <w:autoSpaceDN w:val="0"/>
              <w:jc w:val="right"/>
              <w:rPr>
                <w:rFonts w:ascii="Arial" w:hAnsi="Arial" w:cs="Arial"/>
                <w:color w:val="000000"/>
                <w:sz w:val="18"/>
                <w:szCs w:val="18"/>
                <w:lang w:eastAsia="it-IT"/>
              </w:rPr>
            </w:pPr>
            <w:r>
              <w:rPr>
                <w:rFonts w:ascii="Arial" w:hAnsi="Arial" w:cs="Arial"/>
                <w:color w:val="000000"/>
                <w:sz w:val="18"/>
                <w:szCs w:val="18"/>
                <w:lang w:eastAsia="it-IT"/>
              </w:rPr>
              <w:t xml:space="preserve"> €                 489,33 </w:t>
            </w:r>
          </w:p>
        </w:tc>
        <w:tc>
          <w:tcPr>
            <w:tcW w:w="1717" w:type="dxa"/>
            <w:shd w:val="clear" w:color="auto" w:fill="DBE5F1"/>
            <w:tcMar>
              <w:top w:w="0" w:type="dxa"/>
              <w:left w:w="70" w:type="dxa"/>
              <w:bottom w:w="0" w:type="dxa"/>
              <w:right w:w="70" w:type="dxa"/>
            </w:tcMar>
            <w:hideMark/>
          </w:tcPr>
          <w:p w:rsidR="00B96DC5" w:rsidRDefault="00B96DC5">
            <w:pPr>
              <w:autoSpaceDN w:val="0"/>
              <w:jc w:val="right"/>
              <w:rPr>
                <w:rFonts w:ascii="Arial" w:hAnsi="Arial" w:cs="Arial"/>
                <w:color w:val="000000"/>
                <w:sz w:val="18"/>
                <w:szCs w:val="18"/>
                <w:lang w:eastAsia="it-IT"/>
              </w:rPr>
            </w:pPr>
            <w:r>
              <w:rPr>
                <w:rFonts w:ascii="Arial" w:hAnsi="Arial" w:cs="Arial"/>
                <w:color w:val="000000"/>
                <w:sz w:val="18"/>
                <w:szCs w:val="18"/>
                <w:lang w:eastAsia="it-IT"/>
              </w:rPr>
              <w:t>59%</w:t>
            </w:r>
          </w:p>
        </w:tc>
      </w:tr>
      <w:tr w:rsidR="00B96DC5" w:rsidTr="00B96DC5">
        <w:trPr>
          <w:trHeight w:val="424"/>
        </w:trPr>
        <w:tc>
          <w:tcPr>
            <w:tcW w:w="2413" w:type="dxa"/>
            <w:shd w:val="clear" w:color="auto" w:fill="DBE5F1"/>
            <w:tcMar>
              <w:top w:w="0" w:type="dxa"/>
              <w:left w:w="70" w:type="dxa"/>
              <w:bottom w:w="0" w:type="dxa"/>
              <w:right w:w="70" w:type="dxa"/>
            </w:tcMar>
            <w:hideMark/>
          </w:tcPr>
          <w:p w:rsidR="00B96DC5" w:rsidRDefault="00B96DC5">
            <w:pPr>
              <w:autoSpaceDN w:val="0"/>
              <w:jc w:val="both"/>
              <w:rPr>
                <w:rFonts w:ascii="Arial" w:hAnsi="Arial" w:cs="Arial"/>
                <w:color w:val="000000"/>
                <w:sz w:val="18"/>
                <w:szCs w:val="18"/>
                <w:lang w:eastAsia="it-IT"/>
              </w:rPr>
            </w:pPr>
            <w:r>
              <w:rPr>
                <w:rFonts w:ascii="Arial" w:hAnsi="Arial" w:cs="Arial"/>
                <w:color w:val="000000"/>
                <w:sz w:val="18"/>
                <w:szCs w:val="18"/>
                <w:lang w:eastAsia="it-IT"/>
              </w:rPr>
              <w:t>Acqua</w:t>
            </w:r>
          </w:p>
        </w:tc>
        <w:tc>
          <w:tcPr>
            <w:tcW w:w="1811" w:type="dxa"/>
            <w:shd w:val="clear" w:color="auto" w:fill="DBE5F1"/>
            <w:tcMar>
              <w:top w:w="0" w:type="dxa"/>
              <w:left w:w="70" w:type="dxa"/>
              <w:bottom w:w="0" w:type="dxa"/>
              <w:right w:w="70" w:type="dxa"/>
            </w:tcMar>
            <w:hideMark/>
          </w:tcPr>
          <w:p w:rsidR="00B96DC5" w:rsidRDefault="00B96DC5">
            <w:pPr>
              <w:autoSpaceDN w:val="0"/>
              <w:jc w:val="right"/>
              <w:rPr>
                <w:rFonts w:ascii="Arial" w:hAnsi="Arial" w:cs="Arial"/>
                <w:color w:val="000000"/>
                <w:sz w:val="18"/>
                <w:szCs w:val="18"/>
                <w:lang w:eastAsia="it-IT"/>
              </w:rPr>
            </w:pPr>
            <w:r>
              <w:rPr>
                <w:rFonts w:ascii="Arial" w:hAnsi="Arial" w:cs="Arial"/>
                <w:color w:val="000000"/>
                <w:sz w:val="18"/>
                <w:szCs w:val="18"/>
                <w:lang w:eastAsia="it-IT"/>
              </w:rPr>
              <w:t xml:space="preserve">€                190,30 </w:t>
            </w:r>
          </w:p>
        </w:tc>
        <w:tc>
          <w:tcPr>
            <w:tcW w:w="1950" w:type="dxa"/>
            <w:shd w:val="clear" w:color="auto" w:fill="DBE5F1"/>
            <w:tcMar>
              <w:top w:w="0" w:type="dxa"/>
              <w:left w:w="70" w:type="dxa"/>
              <w:bottom w:w="0" w:type="dxa"/>
              <w:right w:w="70" w:type="dxa"/>
            </w:tcMar>
            <w:hideMark/>
          </w:tcPr>
          <w:p w:rsidR="00B96DC5" w:rsidRDefault="00B96DC5">
            <w:pPr>
              <w:autoSpaceDN w:val="0"/>
              <w:jc w:val="right"/>
              <w:rPr>
                <w:rFonts w:ascii="Arial" w:hAnsi="Arial" w:cs="Arial"/>
                <w:color w:val="000000"/>
                <w:sz w:val="18"/>
                <w:szCs w:val="18"/>
                <w:lang w:eastAsia="it-IT"/>
              </w:rPr>
            </w:pPr>
            <w:r>
              <w:rPr>
                <w:rFonts w:ascii="Arial" w:hAnsi="Arial" w:cs="Arial"/>
                <w:color w:val="000000"/>
                <w:sz w:val="18"/>
                <w:szCs w:val="18"/>
                <w:lang w:eastAsia="it-IT"/>
              </w:rPr>
              <w:t xml:space="preserve"> €                  356,00 </w:t>
            </w:r>
          </w:p>
        </w:tc>
        <w:tc>
          <w:tcPr>
            <w:tcW w:w="1881" w:type="dxa"/>
            <w:shd w:val="clear" w:color="auto" w:fill="DBE5F1"/>
            <w:tcMar>
              <w:top w:w="0" w:type="dxa"/>
              <w:left w:w="70" w:type="dxa"/>
              <w:bottom w:w="0" w:type="dxa"/>
              <w:right w:w="70" w:type="dxa"/>
            </w:tcMar>
            <w:hideMark/>
          </w:tcPr>
          <w:p w:rsidR="00B96DC5" w:rsidRDefault="00B96DC5">
            <w:pPr>
              <w:autoSpaceDN w:val="0"/>
              <w:jc w:val="right"/>
              <w:rPr>
                <w:rFonts w:ascii="Arial" w:hAnsi="Arial" w:cs="Arial"/>
                <w:color w:val="000000"/>
                <w:sz w:val="18"/>
                <w:szCs w:val="18"/>
                <w:lang w:eastAsia="it-IT"/>
              </w:rPr>
            </w:pPr>
            <w:r>
              <w:rPr>
                <w:rFonts w:ascii="Arial" w:hAnsi="Arial" w:cs="Arial"/>
                <w:color w:val="000000"/>
                <w:sz w:val="18"/>
                <w:szCs w:val="18"/>
                <w:lang w:eastAsia="it-IT"/>
              </w:rPr>
              <w:t xml:space="preserve"> €                 165,70 </w:t>
            </w:r>
          </w:p>
        </w:tc>
        <w:tc>
          <w:tcPr>
            <w:tcW w:w="1717" w:type="dxa"/>
            <w:shd w:val="clear" w:color="auto" w:fill="DBE5F1"/>
            <w:tcMar>
              <w:top w:w="0" w:type="dxa"/>
              <w:left w:w="70" w:type="dxa"/>
              <w:bottom w:w="0" w:type="dxa"/>
              <w:right w:w="70" w:type="dxa"/>
            </w:tcMar>
            <w:hideMark/>
          </w:tcPr>
          <w:p w:rsidR="00B96DC5" w:rsidRDefault="00B96DC5">
            <w:pPr>
              <w:autoSpaceDN w:val="0"/>
              <w:jc w:val="right"/>
              <w:rPr>
                <w:rFonts w:ascii="Arial" w:hAnsi="Arial" w:cs="Arial"/>
                <w:color w:val="000000"/>
                <w:sz w:val="18"/>
                <w:szCs w:val="18"/>
                <w:lang w:eastAsia="it-IT"/>
              </w:rPr>
            </w:pPr>
            <w:r>
              <w:rPr>
                <w:rFonts w:ascii="Arial" w:hAnsi="Arial" w:cs="Arial"/>
                <w:color w:val="000000"/>
                <w:sz w:val="18"/>
                <w:szCs w:val="18"/>
                <w:lang w:eastAsia="it-IT"/>
              </w:rPr>
              <w:t>87%</w:t>
            </w:r>
          </w:p>
        </w:tc>
      </w:tr>
      <w:tr w:rsidR="00B96DC5" w:rsidTr="00B96DC5">
        <w:trPr>
          <w:trHeight w:val="298"/>
        </w:trPr>
        <w:tc>
          <w:tcPr>
            <w:tcW w:w="2413" w:type="dxa"/>
            <w:shd w:val="clear" w:color="auto" w:fill="DBE5F1"/>
            <w:tcMar>
              <w:top w:w="0" w:type="dxa"/>
              <w:left w:w="70" w:type="dxa"/>
              <w:bottom w:w="0" w:type="dxa"/>
              <w:right w:w="70" w:type="dxa"/>
            </w:tcMar>
            <w:hideMark/>
          </w:tcPr>
          <w:p w:rsidR="00B96DC5" w:rsidRDefault="00B96DC5">
            <w:pPr>
              <w:autoSpaceDN w:val="0"/>
              <w:jc w:val="both"/>
              <w:rPr>
                <w:rFonts w:ascii="Arial" w:hAnsi="Arial" w:cs="Arial"/>
                <w:color w:val="000000"/>
                <w:sz w:val="18"/>
                <w:szCs w:val="18"/>
                <w:lang w:eastAsia="it-IT"/>
              </w:rPr>
            </w:pPr>
            <w:r>
              <w:rPr>
                <w:rFonts w:ascii="Arial" w:hAnsi="Arial" w:cs="Arial"/>
                <w:color w:val="000000"/>
                <w:sz w:val="18"/>
                <w:szCs w:val="18"/>
                <w:lang w:eastAsia="it-IT"/>
              </w:rPr>
              <w:t>Rifiuti</w:t>
            </w:r>
          </w:p>
        </w:tc>
        <w:tc>
          <w:tcPr>
            <w:tcW w:w="1811" w:type="dxa"/>
            <w:shd w:val="clear" w:color="auto" w:fill="DBE5F1"/>
            <w:tcMar>
              <w:top w:w="0" w:type="dxa"/>
              <w:left w:w="70" w:type="dxa"/>
              <w:bottom w:w="0" w:type="dxa"/>
              <w:right w:w="70" w:type="dxa"/>
            </w:tcMar>
            <w:hideMark/>
          </w:tcPr>
          <w:p w:rsidR="00B96DC5" w:rsidRDefault="00B96DC5">
            <w:pPr>
              <w:autoSpaceDN w:val="0"/>
              <w:jc w:val="right"/>
              <w:rPr>
                <w:rFonts w:ascii="Arial" w:hAnsi="Arial" w:cs="Arial"/>
                <w:color w:val="000000"/>
                <w:sz w:val="18"/>
                <w:szCs w:val="18"/>
                <w:lang w:eastAsia="it-IT"/>
              </w:rPr>
            </w:pPr>
            <w:r>
              <w:rPr>
                <w:rFonts w:ascii="Arial" w:hAnsi="Arial" w:cs="Arial"/>
                <w:color w:val="000000"/>
                <w:sz w:val="18"/>
                <w:szCs w:val="18"/>
                <w:lang w:eastAsia="it-IT"/>
              </w:rPr>
              <w:t xml:space="preserve">€                  89,00 </w:t>
            </w:r>
          </w:p>
        </w:tc>
        <w:tc>
          <w:tcPr>
            <w:tcW w:w="1950" w:type="dxa"/>
            <w:shd w:val="clear" w:color="auto" w:fill="DBE5F1"/>
            <w:tcMar>
              <w:top w:w="0" w:type="dxa"/>
              <w:left w:w="70" w:type="dxa"/>
              <w:bottom w:w="0" w:type="dxa"/>
              <w:right w:w="70" w:type="dxa"/>
            </w:tcMar>
            <w:hideMark/>
          </w:tcPr>
          <w:p w:rsidR="00B96DC5" w:rsidRDefault="00B96DC5">
            <w:pPr>
              <w:autoSpaceDN w:val="0"/>
              <w:jc w:val="right"/>
              <w:rPr>
                <w:rFonts w:ascii="Arial" w:hAnsi="Arial" w:cs="Arial"/>
                <w:color w:val="000000"/>
                <w:sz w:val="18"/>
                <w:szCs w:val="18"/>
                <w:lang w:eastAsia="it-IT"/>
              </w:rPr>
            </w:pPr>
            <w:r>
              <w:rPr>
                <w:rFonts w:ascii="Arial" w:hAnsi="Arial" w:cs="Arial"/>
                <w:color w:val="000000"/>
                <w:sz w:val="18"/>
                <w:szCs w:val="18"/>
                <w:lang w:eastAsia="it-IT"/>
              </w:rPr>
              <w:t xml:space="preserve"> €                  295,00 </w:t>
            </w:r>
          </w:p>
        </w:tc>
        <w:tc>
          <w:tcPr>
            <w:tcW w:w="1881" w:type="dxa"/>
            <w:shd w:val="clear" w:color="auto" w:fill="DBE5F1"/>
            <w:tcMar>
              <w:top w:w="0" w:type="dxa"/>
              <w:left w:w="70" w:type="dxa"/>
              <w:bottom w:w="0" w:type="dxa"/>
              <w:right w:w="70" w:type="dxa"/>
            </w:tcMar>
            <w:hideMark/>
          </w:tcPr>
          <w:p w:rsidR="00B96DC5" w:rsidRDefault="00B96DC5">
            <w:pPr>
              <w:autoSpaceDN w:val="0"/>
              <w:jc w:val="right"/>
              <w:rPr>
                <w:rFonts w:ascii="Arial" w:hAnsi="Arial" w:cs="Arial"/>
                <w:color w:val="000000"/>
                <w:sz w:val="18"/>
                <w:szCs w:val="18"/>
                <w:lang w:eastAsia="it-IT"/>
              </w:rPr>
            </w:pPr>
            <w:r>
              <w:rPr>
                <w:rFonts w:ascii="Arial" w:hAnsi="Arial" w:cs="Arial"/>
                <w:color w:val="000000"/>
                <w:sz w:val="18"/>
                <w:szCs w:val="18"/>
                <w:lang w:eastAsia="it-IT"/>
              </w:rPr>
              <w:t xml:space="preserve"> €                 206,00 </w:t>
            </w:r>
          </w:p>
        </w:tc>
        <w:tc>
          <w:tcPr>
            <w:tcW w:w="1717" w:type="dxa"/>
            <w:shd w:val="clear" w:color="auto" w:fill="DBE5F1"/>
            <w:tcMar>
              <w:top w:w="0" w:type="dxa"/>
              <w:left w:w="70" w:type="dxa"/>
              <w:bottom w:w="0" w:type="dxa"/>
              <w:right w:w="70" w:type="dxa"/>
            </w:tcMar>
            <w:hideMark/>
          </w:tcPr>
          <w:p w:rsidR="00B96DC5" w:rsidRDefault="00B96DC5">
            <w:pPr>
              <w:autoSpaceDN w:val="0"/>
              <w:jc w:val="right"/>
              <w:rPr>
                <w:rFonts w:ascii="Arial" w:hAnsi="Arial" w:cs="Arial"/>
                <w:color w:val="000000"/>
                <w:sz w:val="18"/>
                <w:szCs w:val="18"/>
                <w:lang w:eastAsia="it-IT"/>
              </w:rPr>
            </w:pPr>
            <w:r>
              <w:rPr>
                <w:rFonts w:ascii="Arial" w:hAnsi="Arial" w:cs="Arial"/>
                <w:color w:val="000000"/>
                <w:sz w:val="18"/>
                <w:szCs w:val="18"/>
                <w:lang w:eastAsia="it-IT"/>
              </w:rPr>
              <w:t>231%</w:t>
            </w:r>
          </w:p>
        </w:tc>
      </w:tr>
      <w:tr w:rsidR="00B96DC5" w:rsidTr="00B96DC5">
        <w:trPr>
          <w:trHeight w:val="330"/>
        </w:trPr>
        <w:tc>
          <w:tcPr>
            <w:tcW w:w="2413" w:type="dxa"/>
            <w:tcBorders>
              <w:top w:val="single" w:sz="8" w:space="0" w:color="auto"/>
              <w:left w:val="nil"/>
              <w:bottom w:val="single" w:sz="8" w:space="0" w:color="auto"/>
              <w:right w:val="nil"/>
            </w:tcBorders>
            <w:shd w:val="clear" w:color="auto" w:fill="DBE5F1"/>
            <w:tcMar>
              <w:top w:w="0" w:type="dxa"/>
              <w:left w:w="70" w:type="dxa"/>
              <w:bottom w:w="0" w:type="dxa"/>
              <w:right w:w="70" w:type="dxa"/>
            </w:tcMar>
            <w:hideMark/>
          </w:tcPr>
          <w:p w:rsidR="00B96DC5" w:rsidRDefault="00B96DC5">
            <w:pPr>
              <w:autoSpaceDN w:val="0"/>
              <w:jc w:val="both"/>
              <w:rPr>
                <w:rFonts w:ascii="Arial" w:hAnsi="Arial" w:cs="Arial"/>
                <w:color w:val="000000"/>
                <w:sz w:val="18"/>
                <w:szCs w:val="18"/>
                <w:lang w:eastAsia="it-IT"/>
              </w:rPr>
            </w:pPr>
            <w:r>
              <w:rPr>
                <w:rFonts w:ascii="Arial" w:hAnsi="Arial" w:cs="Arial"/>
                <w:color w:val="000000"/>
                <w:sz w:val="18"/>
                <w:szCs w:val="18"/>
                <w:lang w:eastAsia="it-IT"/>
              </w:rPr>
              <w:t>TOTALE</w:t>
            </w:r>
          </w:p>
        </w:tc>
        <w:tc>
          <w:tcPr>
            <w:tcW w:w="1811" w:type="dxa"/>
            <w:tcBorders>
              <w:top w:val="single" w:sz="8" w:space="0" w:color="auto"/>
              <w:left w:val="nil"/>
              <w:bottom w:val="single" w:sz="8" w:space="0" w:color="auto"/>
              <w:right w:val="nil"/>
            </w:tcBorders>
            <w:shd w:val="clear" w:color="auto" w:fill="DBE5F1"/>
            <w:tcMar>
              <w:top w:w="0" w:type="dxa"/>
              <w:left w:w="70" w:type="dxa"/>
              <w:bottom w:w="0" w:type="dxa"/>
              <w:right w:w="70" w:type="dxa"/>
            </w:tcMar>
            <w:hideMark/>
          </w:tcPr>
          <w:p w:rsidR="00B96DC5" w:rsidRDefault="00B96DC5">
            <w:pPr>
              <w:autoSpaceDN w:val="0"/>
              <w:jc w:val="right"/>
              <w:rPr>
                <w:rFonts w:ascii="Arial" w:hAnsi="Arial" w:cs="Arial"/>
                <w:color w:val="000000"/>
                <w:sz w:val="18"/>
                <w:szCs w:val="18"/>
                <w:lang w:eastAsia="it-IT"/>
              </w:rPr>
            </w:pPr>
            <w:r>
              <w:rPr>
                <w:rFonts w:ascii="Arial" w:hAnsi="Arial" w:cs="Arial"/>
                <w:color w:val="000000"/>
                <w:sz w:val="18"/>
                <w:szCs w:val="18"/>
                <w:lang w:eastAsia="it-IT"/>
              </w:rPr>
              <w:t xml:space="preserve">€            1.420,30 </w:t>
            </w:r>
          </w:p>
        </w:tc>
        <w:tc>
          <w:tcPr>
            <w:tcW w:w="1950" w:type="dxa"/>
            <w:tcBorders>
              <w:top w:val="single" w:sz="8" w:space="0" w:color="auto"/>
              <w:left w:val="nil"/>
              <w:bottom w:val="single" w:sz="8" w:space="0" w:color="auto"/>
              <w:right w:val="nil"/>
            </w:tcBorders>
            <w:shd w:val="clear" w:color="auto" w:fill="DBE5F1"/>
            <w:tcMar>
              <w:top w:w="0" w:type="dxa"/>
              <w:left w:w="70" w:type="dxa"/>
              <w:bottom w:w="0" w:type="dxa"/>
              <w:right w:w="70" w:type="dxa"/>
            </w:tcMar>
            <w:hideMark/>
          </w:tcPr>
          <w:p w:rsidR="00B96DC5" w:rsidRDefault="00B96DC5">
            <w:pPr>
              <w:autoSpaceDN w:val="0"/>
              <w:jc w:val="right"/>
              <w:rPr>
                <w:rFonts w:ascii="Arial" w:hAnsi="Arial" w:cs="Arial"/>
                <w:color w:val="000000"/>
                <w:sz w:val="18"/>
                <w:szCs w:val="18"/>
                <w:lang w:eastAsia="it-IT"/>
              </w:rPr>
            </w:pPr>
            <w:r>
              <w:rPr>
                <w:rFonts w:ascii="Arial" w:hAnsi="Arial" w:cs="Arial"/>
                <w:color w:val="000000"/>
                <w:sz w:val="18"/>
                <w:szCs w:val="18"/>
                <w:lang w:eastAsia="it-IT"/>
              </w:rPr>
              <w:t xml:space="preserve"> €               2.488,00 </w:t>
            </w:r>
          </w:p>
        </w:tc>
        <w:tc>
          <w:tcPr>
            <w:tcW w:w="1881" w:type="dxa"/>
            <w:tcBorders>
              <w:top w:val="single" w:sz="8" w:space="0" w:color="auto"/>
              <w:left w:val="nil"/>
              <w:bottom w:val="single" w:sz="8" w:space="0" w:color="auto"/>
              <w:right w:val="nil"/>
            </w:tcBorders>
            <w:shd w:val="clear" w:color="auto" w:fill="DBE5F1"/>
            <w:tcMar>
              <w:top w:w="0" w:type="dxa"/>
              <w:left w:w="70" w:type="dxa"/>
              <w:bottom w:w="0" w:type="dxa"/>
              <w:right w:w="70" w:type="dxa"/>
            </w:tcMar>
            <w:hideMark/>
          </w:tcPr>
          <w:p w:rsidR="00B96DC5" w:rsidRDefault="00B96DC5">
            <w:pPr>
              <w:autoSpaceDN w:val="0"/>
              <w:jc w:val="right"/>
              <w:rPr>
                <w:rFonts w:ascii="Arial" w:hAnsi="Arial" w:cs="Arial"/>
                <w:color w:val="000000"/>
                <w:sz w:val="18"/>
                <w:szCs w:val="18"/>
                <w:lang w:eastAsia="it-IT"/>
              </w:rPr>
            </w:pPr>
            <w:r>
              <w:rPr>
                <w:rFonts w:ascii="Arial" w:hAnsi="Arial" w:cs="Arial"/>
                <w:color w:val="000000"/>
                <w:sz w:val="18"/>
                <w:szCs w:val="18"/>
                <w:lang w:eastAsia="it-IT"/>
              </w:rPr>
              <w:t xml:space="preserve"> €              1.067,70 </w:t>
            </w:r>
          </w:p>
        </w:tc>
        <w:tc>
          <w:tcPr>
            <w:tcW w:w="1717" w:type="dxa"/>
            <w:tcBorders>
              <w:top w:val="single" w:sz="8" w:space="0" w:color="auto"/>
              <w:left w:val="nil"/>
              <w:bottom w:val="single" w:sz="8" w:space="0" w:color="auto"/>
              <w:right w:val="nil"/>
            </w:tcBorders>
            <w:shd w:val="clear" w:color="auto" w:fill="DBE5F1"/>
            <w:tcMar>
              <w:top w:w="0" w:type="dxa"/>
              <w:left w:w="70" w:type="dxa"/>
              <w:bottom w:w="0" w:type="dxa"/>
              <w:right w:w="70" w:type="dxa"/>
            </w:tcMar>
            <w:hideMark/>
          </w:tcPr>
          <w:p w:rsidR="00B96DC5" w:rsidRDefault="00B96DC5">
            <w:pPr>
              <w:autoSpaceDN w:val="0"/>
              <w:jc w:val="right"/>
              <w:rPr>
                <w:rFonts w:ascii="Arial" w:hAnsi="Arial" w:cs="Arial"/>
                <w:color w:val="000000"/>
                <w:sz w:val="18"/>
                <w:szCs w:val="18"/>
                <w:lang w:eastAsia="it-IT"/>
              </w:rPr>
            </w:pPr>
            <w:r>
              <w:rPr>
                <w:rFonts w:ascii="Arial" w:hAnsi="Arial" w:cs="Arial"/>
                <w:color w:val="000000"/>
                <w:sz w:val="18"/>
                <w:szCs w:val="18"/>
                <w:lang w:eastAsia="it-IT"/>
              </w:rPr>
              <w:t>75%</w:t>
            </w:r>
          </w:p>
        </w:tc>
      </w:tr>
      <w:tr w:rsidR="00B96DC5" w:rsidTr="00B96DC5">
        <w:trPr>
          <w:trHeight w:val="330"/>
        </w:trPr>
        <w:tc>
          <w:tcPr>
            <w:tcW w:w="9772" w:type="dxa"/>
            <w:gridSpan w:val="5"/>
            <w:tcBorders>
              <w:top w:val="nil"/>
              <w:left w:val="nil"/>
              <w:bottom w:val="single" w:sz="8" w:space="0" w:color="auto"/>
              <w:right w:val="nil"/>
            </w:tcBorders>
            <w:shd w:val="clear" w:color="auto" w:fill="8DB3E2"/>
            <w:tcMar>
              <w:top w:w="0" w:type="dxa"/>
              <w:left w:w="70" w:type="dxa"/>
              <w:bottom w:w="0" w:type="dxa"/>
              <w:right w:w="70" w:type="dxa"/>
            </w:tcMar>
          </w:tcPr>
          <w:p w:rsidR="00B96DC5" w:rsidRDefault="00B96DC5">
            <w:pPr>
              <w:jc w:val="both"/>
              <w:rPr>
                <w:rFonts w:ascii="Arial" w:hAnsi="Arial" w:cs="Arial"/>
                <w:color w:val="000000"/>
                <w:sz w:val="18"/>
                <w:szCs w:val="18"/>
                <w:lang w:eastAsia="it-IT"/>
              </w:rPr>
            </w:pPr>
          </w:p>
          <w:p w:rsidR="00B96DC5" w:rsidRDefault="00B96DC5">
            <w:pPr>
              <w:rPr>
                <w:rFonts w:ascii="Arial" w:hAnsi="Arial" w:cs="Arial"/>
                <w:sz w:val="21"/>
                <w:szCs w:val="21"/>
                <w:lang w:eastAsia="it-IT"/>
              </w:rPr>
            </w:pPr>
            <w:r>
              <w:rPr>
                <w:rFonts w:ascii="Arial" w:hAnsi="Arial" w:cs="Arial"/>
                <w:sz w:val="21"/>
                <w:szCs w:val="21"/>
                <w:lang w:eastAsia="it-IT"/>
              </w:rPr>
              <w:t>Indice NIC nazionale (Istat) dal 2000 ad  Aprile 2013 = + 32,6%  </w:t>
            </w:r>
          </w:p>
        </w:tc>
      </w:tr>
    </w:tbl>
    <w:p w:rsidR="00B96DC5" w:rsidRDefault="00B96DC5" w:rsidP="00B96DC5">
      <w:pPr>
        <w:shd w:val="clear" w:color="auto" w:fill="FFFFFF"/>
        <w:jc w:val="both"/>
        <w:rPr>
          <w:rFonts w:ascii="Arial" w:hAnsi="Arial" w:cs="Arial"/>
          <w:sz w:val="20"/>
          <w:szCs w:val="20"/>
          <w:lang w:eastAsia="it-IT"/>
        </w:rPr>
      </w:pPr>
    </w:p>
    <w:p w:rsidR="00B96DC5" w:rsidRDefault="00B96DC5" w:rsidP="00B96DC5">
      <w:pPr>
        <w:shd w:val="clear" w:color="auto" w:fill="FFFFFF"/>
        <w:jc w:val="both"/>
        <w:rPr>
          <w:rFonts w:ascii="Verdana" w:hAnsi="Verdana"/>
          <w:color w:val="333333"/>
          <w:sz w:val="14"/>
          <w:szCs w:val="14"/>
          <w:lang w:eastAsia="it-IT"/>
        </w:rPr>
      </w:pPr>
      <w:r>
        <w:rPr>
          <w:rFonts w:ascii="Verdana" w:hAnsi="Verdana"/>
          <w:color w:val="333333"/>
          <w:sz w:val="14"/>
          <w:szCs w:val="14"/>
          <w:lang w:eastAsia="it-IT"/>
        </w:rPr>
        <w:t>Elaborazione a cura del C.R.E.E.F. Federconsumatori</w:t>
      </w:r>
    </w:p>
    <w:p w:rsidR="00B96DC5" w:rsidRDefault="00B96DC5" w:rsidP="00B96DC5">
      <w:pPr>
        <w:shd w:val="clear" w:color="auto" w:fill="FFFFFF"/>
        <w:jc w:val="both"/>
        <w:rPr>
          <w:rFonts w:ascii="Verdana" w:hAnsi="Verdana"/>
          <w:color w:val="333333"/>
          <w:sz w:val="14"/>
          <w:szCs w:val="14"/>
          <w:lang w:eastAsia="it-IT"/>
        </w:rPr>
      </w:pPr>
    </w:p>
    <w:p w:rsidR="00B96DC5" w:rsidRDefault="00B96DC5" w:rsidP="00B96DC5">
      <w:pPr>
        <w:jc w:val="both"/>
        <w:rPr>
          <w:b/>
          <w:bCs/>
          <w:sz w:val="16"/>
          <w:szCs w:val="16"/>
          <w:lang w:eastAsia="it-IT"/>
        </w:rPr>
      </w:pPr>
      <w:r>
        <w:rPr>
          <w:b/>
          <w:bCs/>
          <w:sz w:val="16"/>
          <w:szCs w:val="16"/>
          <w:lang w:eastAsia="it-IT"/>
        </w:rPr>
        <w:t>Note:</w:t>
      </w:r>
    </w:p>
    <w:p w:rsidR="00B96DC5" w:rsidRDefault="00B96DC5" w:rsidP="00B96DC5">
      <w:pPr>
        <w:jc w:val="both"/>
        <w:rPr>
          <w:sz w:val="16"/>
          <w:szCs w:val="16"/>
          <w:lang w:eastAsia="it-IT"/>
        </w:rPr>
      </w:pPr>
      <w:r>
        <w:rPr>
          <w:b/>
          <w:bCs/>
          <w:sz w:val="16"/>
          <w:szCs w:val="16"/>
          <w:lang w:eastAsia="it-IT"/>
        </w:rPr>
        <w:t>Energia elettrica:</w:t>
      </w:r>
      <w:r>
        <w:rPr>
          <w:sz w:val="16"/>
          <w:szCs w:val="16"/>
          <w:lang w:eastAsia="it-IT"/>
        </w:rPr>
        <w:t xml:space="preserve"> consumo medio annuo di 2700 </w:t>
      </w:r>
      <w:proofErr w:type="spellStart"/>
      <w:r>
        <w:rPr>
          <w:sz w:val="16"/>
          <w:szCs w:val="16"/>
          <w:lang w:eastAsia="it-IT"/>
        </w:rPr>
        <w:t>kw</w:t>
      </w:r>
      <w:proofErr w:type="spellEnd"/>
      <w:r>
        <w:rPr>
          <w:sz w:val="16"/>
          <w:szCs w:val="16"/>
          <w:lang w:eastAsia="it-IT"/>
        </w:rPr>
        <w:t>/h con tariffe costanti sino al 31/12/2013 e con maggiorazioni del 2% per gli incentivi alle aziende energivore.</w:t>
      </w:r>
    </w:p>
    <w:p w:rsidR="00B96DC5" w:rsidRDefault="00B96DC5" w:rsidP="00B96DC5">
      <w:pPr>
        <w:jc w:val="both"/>
        <w:rPr>
          <w:sz w:val="16"/>
          <w:szCs w:val="16"/>
          <w:lang w:eastAsia="it-IT"/>
        </w:rPr>
      </w:pPr>
      <w:r>
        <w:rPr>
          <w:b/>
          <w:bCs/>
          <w:sz w:val="16"/>
          <w:szCs w:val="16"/>
          <w:lang w:eastAsia="it-IT"/>
        </w:rPr>
        <w:t>Gas:</w:t>
      </w:r>
      <w:r>
        <w:rPr>
          <w:sz w:val="16"/>
          <w:szCs w:val="16"/>
          <w:lang w:eastAsia="it-IT"/>
        </w:rPr>
        <w:t xml:space="preserve"> consumo medio di 1400 m3 di metano tenendo conto della riforma del gas all’ingrosso e della maggiorazione IVA dal 21 al 22% dal 1/7/2013.</w:t>
      </w:r>
    </w:p>
    <w:p w:rsidR="00B96DC5" w:rsidRDefault="00B96DC5" w:rsidP="00B96DC5">
      <w:pPr>
        <w:jc w:val="both"/>
        <w:rPr>
          <w:sz w:val="16"/>
          <w:szCs w:val="16"/>
          <w:lang w:eastAsia="it-IT"/>
        </w:rPr>
      </w:pPr>
      <w:r>
        <w:rPr>
          <w:b/>
          <w:bCs/>
          <w:sz w:val="16"/>
          <w:szCs w:val="16"/>
          <w:lang w:eastAsia="it-IT"/>
        </w:rPr>
        <w:t>Acqua:</w:t>
      </w:r>
      <w:r>
        <w:rPr>
          <w:sz w:val="16"/>
          <w:szCs w:val="16"/>
          <w:lang w:eastAsia="it-IT"/>
        </w:rPr>
        <w:t xml:space="preserve"> consumo medio di 200 m3 annui. Le proiezioni della spesa nel 2013 prevedono un aumento del +10%, frutto di una stima effettuata tenendo conto del limite di aumento del 6,4% imposto dall’AEEG nel nuovo metodo tariffario transitorio relativo al servizio idrico e delle stime dello studio </w:t>
      </w:r>
      <w:proofErr w:type="spellStart"/>
      <w:r>
        <w:rPr>
          <w:sz w:val="16"/>
          <w:szCs w:val="16"/>
          <w:lang w:eastAsia="it-IT"/>
        </w:rPr>
        <w:t>Anea</w:t>
      </w:r>
      <w:proofErr w:type="spellEnd"/>
      <w:r>
        <w:rPr>
          <w:sz w:val="16"/>
          <w:szCs w:val="16"/>
          <w:lang w:eastAsia="it-IT"/>
        </w:rPr>
        <w:t xml:space="preserve"> che ha analizzato le tariffe di 61 ATO, rilevando un aumento medio del 13,7% (con picchi anche superiori al 20%).</w:t>
      </w:r>
    </w:p>
    <w:p w:rsidR="00B96DC5" w:rsidRDefault="00B96DC5" w:rsidP="00B96DC5">
      <w:pPr>
        <w:jc w:val="both"/>
        <w:rPr>
          <w:sz w:val="16"/>
          <w:szCs w:val="16"/>
          <w:lang w:eastAsia="it-IT"/>
        </w:rPr>
      </w:pPr>
      <w:r>
        <w:rPr>
          <w:b/>
          <w:bCs/>
          <w:sz w:val="16"/>
          <w:szCs w:val="16"/>
          <w:lang w:eastAsia="it-IT"/>
        </w:rPr>
        <w:t xml:space="preserve">Rifiuti: </w:t>
      </w:r>
      <w:r>
        <w:rPr>
          <w:sz w:val="16"/>
          <w:szCs w:val="16"/>
          <w:lang w:eastAsia="it-IT"/>
        </w:rPr>
        <w:t xml:space="preserve">Appartamento di mq. 100, con 3 occupanti. Per le stime sulla nuova </w:t>
      </w:r>
      <w:proofErr w:type="spellStart"/>
      <w:r>
        <w:rPr>
          <w:sz w:val="16"/>
          <w:szCs w:val="16"/>
          <w:lang w:eastAsia="it-IT"/>
        </w:rPr>
        <w:t>Tares</w:t>
      </w:r>
      <w:proofErr w:type="spellEnd"/>
      <w:r>
        <w:rPr>
          <w:sz w:val="16"/>
          <w:szCs w:val="16"/>
          <w:lang w:eastAsia="it-IT"/>
        </w:rPr>
        <w:t xml:space="preserve"> (il cui costo del servizio deve essere coperto al 100%) è stata considerata una scopertura media del servizio del 15%, comprensiva del costo dell’inflazione in corso d’anno.</w:t>
      </w:r>
    </w:p>
    <w:p w:rsidR="00B96DC5" w:rsidRDefault="00B96DC5" w:rsidP="00B96DC5">
      <w:pPr>
        <w:jc w:val="both"/>
        <w:rPr>
          <w:rFonts w:ascii="Arial" w:hAnsi="Arial" w:cs="Arial"/>
          <w:sz w:val="24"/>
          <w:szCs w:val="24"/>
          <w:lang w:eastAsia="it-IT"/>
        </w:rPr>
      </w:pPr>
    </w:p>
    <w:p w:rsidR="00B96DC5" w:rsidRDefault="00B96DC5" w:rsidP="00B96DC5">
      <w:pPr>
        <w:shd w:val="clear" w:color="auto" w:fill="FFFFFF"/>
        <w:jc w:val="both"/>
        <w:rPr>
          <w:rFonts w:ascii="Arial" w:hAnsi="Arial" w:cs="Arial"/>
          <w:b/>
          <w:bCs/>
          <w:sz w:val="20"/>
          <w:szCs w:val="20"/>
          <w:lang w:eastAsia="it-IT"/>
        </w:rPr>
      </w:pPr>
      <w:r>
        <w:rPr>
          <w:rFonts w:ascii="Arial" w:hAnsi="Arial" w:cs="Arial"/>
          <w:b/>
          <w:bCs/>
          <w:sz w:val="20"/>
          <w:szCs w:val="20"/>
          <w:lang w:eastAsia="it-IT"/>
        </w:rPr>
        <w:t>LA SPECULAZIONE LIRA-EURO, HA SOTTRATTO DALLE TASCHE DELLE FAMIGLIE 279,5 MILIARDI DI EURO IN 11 ANNI,PARI A 12.700 EURO A NUCLEO FAMIGLIARE</w:t>
      </w:r>
    </w:p>
    <w:p w:rsidR="00B96DC5" w:rsidRDefault="00B96DC5" w:rsidP="00B96DC5">
      <w:pPr>
        <w:shd w:val="clear" w:color="auto" w:fill="FFFFFF"/>
        <w:jc w:val="both"/>
        <w:rPr>
          <w:rFonts w:ascii="Arial" w:hAnsi="Arial" w:cs="Arial"/>
          <w:sz w:val="20"/>
          <w:szCs w:val="20"/>
          <w:lang w:eastAsia="it-IT"/>
        </w:rPr>
      </w:pPr>
    </w:p>
    <w:p w:rsidR="00B96DC5" w:rsidRDefault="00B96DC5" w:rsidP="00B96DC5">
      <w:pPr>
        <w:shd w:val="clear" w:color="auto" w:fill="FFFFFF"/>
        <w:jc w:val="both"/>
        <w:rPr>
          <w:rFonts w:ascii="Arial" w:hAnsi="Arial" w:cs="Arial"/>
          <w:sz w:val="20"/>
          <w:szCs w:val="20"/>
          <w:lang w:eastAsia="it-IT"/>
        </w:rPr>
      </w:pPr>
      <w:r>
        <w:rPr>
          <w:rFonts w:ascii="Arial" w:hAnsi="Arial" w:cs="Arial"/>
          <w:sz w:val="20"/>
          <w:szCs w:val="20"/>
          <w:lang w:eastAsia="it-IT"/>
        </w:rPr>
        <w:t>Anche da questa ricerca si conferma il saccheggio dei consumatori per l’assoluta mancanza di controlli a partire da 1 gennaio 2002, che ha scientificamente falcidiato il potere di acquisto di lavoratori e pensionati a reddito fisso letteralmente taglieggiati, costretti a subire prezzi e tariffe raddoppiate con il pretesto dell’euro da parte di cartelli bancari ed assicurativi, monopolisti elettrici e del gas ed interi settori della filiera dei prezzi (eccetto le TLC), che in assenza di sanzioni di autorità di controllo a braccetto coi controllati, hanno sottratto dalle tasche dei consumatori e delle famiglie ben 279,5 miliardi di euro al 31.12.2012, trasferiti a favore di quei settori che hanno avuto la possibilità di determinarli.</w:t>
      </w:r>
    </w:p>
    <w:p w:rsidR="00B96DC5" w:rsidRDefault="00B96DC5" w:rsidP="00B96DC5">
      <w:pPr>
        <w:shd w:val="clear" w:color="auto" w:fill="FFFFFF"/>
        <w:jc w:val="both"/>
        <w:rPr>
          <w:rFonts w:ascii="Arial" w:hAnsi="Arial" w:cs="Arial"/>
          <w:sz w:val="20"/>
          <w:szCs w:val="20"/>
          <w:lang w:eastAsia="it-IT"/>
        </w:rPr>
      </w:pPr>
      <w:r>
        <w:rPr>
          <w:rFonts w:ascii="Arial" w:hAnsi="Arial" w:cs="Arial"/>
          <w:sz w:val="20"/>
          <w:szCs w:val="20"/>
          <w:lang w:eastAsia="it-IT"/>
        </w:rPr>
        <w:t xml:space="preserve">In Italia la crisi sistemica, resa ancor più grave dall’assenza assoluta di concorrenza e da norme basilari di trasparenza in settori vitali come banche, assicurazioni, elettricità ed energia, ha saccheggiato le tasche delle famiglie italiane al ritmo di 1.155 euro l’anno dal 1 gennaio 2002,con un conto finale in 11 anni di 12.700 euro a carico di ogni nucleo famigliare ed un trasferimento totale di ricchezza pari a 279,5 miliardi di euro.  Secondo uno studio di Adusbef e Federconsumatori, in 11 anni dal 1 gennaio 2002, anche a causa di un tasso di cambio vessatorio imposto all’Italia dai paesi più forti d’Europa pari a 1.936,27 lire per 1 euro </w:t>
      </w:r>
      <w:r>
        <w:rPr>
          <w:rFonts w:ascii="Arial" w:hAnsi="Arial" w:cs="Arial"/>
          <w:sz w:val="20"/>
          <w:szCs w:val="20"/>
          <w:lang w:eastAsia="it-IT"/>
        </w:rPr>
        <w:lastRenderedPageBreak/>
        <w:t xml:space="preserve">(che ha così determinato l’equazione di 1.000 lire 1 euro per moltissimi prodotti di largo consumo), ogni famiglia ha dovuto pagare alle rendite ed alla speculazione bancaria, assicurativa del gas e dell’energia, ben 1.155 euro in più l’anno, nel paese delle rendite speculative e dei costi più elevati dei servizi bancari, con 295,66 euro contro una media Europea di 114; di bollette elettriche e del gas più alte del 30%; di tariffe </w:t>
      </w:r>
      <w:proofErr w:type="spellStart"/>
      <w:r>
        <w:rPr>
          <w:rFonts w:ascii="Arial" w:hAnsi="Arial" w:cs="Arial"/>
          <w:sz w:val="20"/>
          <w:szCs w:val="20"/>
          <w:lang w:eastAsia="it-IT"/>
        </w:rPr>
        <w:t>Rc</w:t>
      </w:r>
      <w:proofErr w:type="spellEnd"/>
      <w:r>
        <w:rPr>
          <w:rFonts w:ascii="Arial" w:hAnsi="Arial" w:cs="Arial"/>
          <w:sz w:val="20"/>
          <w:szCs w:val="20"/>
          <w:lang w:eastAsia="it-IT"/>
        </w:rPr>
        <w:t xml:space="preserve"> Auto più care dell’80%, dei prezzi dei carburanti più alti di 9 centesimi di euro a litro, dei tassi sui mutui prima casa più esosi di 1,31 punti, che portano un mutuatario italiano a spendere 27.100 euro in più, più di un quarto del capitale erogato per un mutuo trentennale di 100.000 euro.</w:t>
      </w:r>
    </w:p>
    <w:p w:rsidR="00B96DC5" w:rsidRDefault="00B96DC5" w:rsidP="00B96DC5">
      <w:pPr>
        <w:shd w:val="clear" w:color="auto" w:fill="FFFFFF"/>
        <w:jc w:val="center"/>
        <w:rPr>
          <w:rFonts w:ascii="Arial" w:hAnsi="Arial" w:cs="Arial"/>
          <w:color w:val="1F497D"/>
          <w:sz w:val="20"/>
          <w:szCs w:val="20"/>
          <w:lang w:eastAsia="it-IT"/>
        </w:rPr>
      </w:pPr>
    </w:p>
    <w:p w:rsidR="00B96DC5" w:rsidRDefault="00B96DC5" w:rsidP="00B96DC5">
      <w:pPr>
        <w:shd w:val="clear" w:color="auto" w:fill="FFFFFF"/>
        <w:jc w:val="center"/>
        <w:rPr>
          <w:rFonts w:ascii="Arial" w:hAnsi="Arial" w:cs="Arial"/>
          <w:b/>
          <w:bCs/>
          <w:sz w:val="20"/>
          <w:szCs w:val="20"/>
          <w:lang w:eastAsia="it-IT"/>
        </w:rPr>
      </w:pPr>
      <w:r>
        <w:rPr>
          <w:rFonts w:ascii="Arial" w:hAnsi="Arial" w:cs="Arial"/>
          <w:b/>
          <w:bCs/>
          <w:sz w:val="20"/>
          <w:szCs w:val="20"/>
          <w:lang w:eastAsia="it-IT"/>
        </w:rPr>
        <w:t xml:space="preserve">LE PROPOSTE: ALCUNE RICHIESTE DI ADUSBEF E FEDERCONSUMATORI PER FAR AVVIARE LA CONCORRENZA E RESTITUIRE POTERE DI ACQUISTO ALLE FAMIGLIE </w:t>
      </w:r>
    </w:p>
    <w:p w:rsidR="00B96DC5" w:rsidRDefault="00B96DC5" w:rsidP="00B96DC5">
      <w:pPr>
        <w:shd w:val="clear" w:color="auto" w:fill="FFFFFF"/>
        <w:jc w:val="center"/>
        <w:rPr>
          <w:rFonts w:ascii="Arial" w:hAnsi="Arial" w:cs="Arial"/>
          <w:sz w:val="20"/>
          <w:szCs w:val="20"/>
          <w:lang w:eastAsia="it-IT"/>
        </w:rPr>
      </w:pPr>
    </w:p>
    <w:p w:rsidR="00B96DC5" w:rsidRDefault="00B96DC5" w:rsidP="00B96DC5">
      <w:pPr>
        <w:shd w:val="clear" w:color="auto" w:fill="FFFFFF"/>
        <w:jc w:val="both"/>
        <w:rPr>
          <w:rFonts w:ascii="Arial" w:hAnsi="Arial" w:cs="Arial"/>
          <w:sz w:val="20"/>
          <w:szCs w:val="20"/>
          <w:lang w:eastAsia="it-IT"/>
        </w:rPr>
      </w:pPr>
    </w:p>
    <w:p w:rsidR="00B96DC5" w:rsidRDefault="00B96DC5" w:rsidP="00B96DC5">
      <w:pPr>
        <w:shd w:val="clear" w:color="auto" w:fill="FFFFFF"/>
        <w:jc w:val="both"/>
        <w:rPr>
          <w:rFonts w:ascii="Arial" w:hAnsi="Arial" w:cs="Arial"/>
          <w:color w:val="1F497D"/>
          <w:sz w:val="20"/>
          <w:szCs w:val="20"/>
          <w:lang w:eastAsia="it-IT"/>
        </w:rPr>
      </w:pPr>
      <w:r>
        <w:rPr>
          <w:rFonts w:ascii="Arial" w:hAnsi="Arial" w:cs="Arial"/>
          <w:sz w:val="20"/>
          <w:szCs w:val="20"/>
          <w:lang w:eastAsia="it-IT"/>
        </w:rPr>
        <w:t xml:space="preserve">Le ultime disposizioni del Governo Monti sugli incentivi alle imprese energivore caricati sulle utenze domestiche, nonché l’aumento dell’IVA previsto da luglio non faranno altro che peggiorare una situazione già critica. Inoltre, con l’adozione del nuovo metodo tariffario transitorio nel servizio idrico, si paventano nuovi aumenti che potrebbero superare il 10%. Ulteriori aggravi sono previsti con l’istituzione della </w:t>
      </w:r>
      <w:proofErr w:type="spellStart"/>
      <w:r>
        <w:rPr>
          <w:rFonts w:ascii="Arial" w:hAnsi="Arial" w:cs="Arial"/>
          <w:sz w:val="20"/>
          <w:szCs w:val="20"/>
          <w:lang w:eastAsia="it-IT"/>
        </w:rPr>
        <w:t>Tares</w:t>
      </w:r>
      <w:proofErr w:type="spellEnd"/>
      <w:r>
        <w:rPr>
          <w:rFonts w:ascii="Arial" w:hAnsi="Arial" w:cs="Arial"/>
          <w:sz w:val="20"/>
          <w:szCs w:val="20"/>
          <w:lang w:eastAsia="it-IT"/>
        </w:rPr>
        <w:t>.</w:t>
      </w:r>
      <w:r>
        <w:rPr>
          <w:rFonts w:ascii="Arial" w:hAnsi="Arial" w:cs="Arial"/>
          <w:color w:val="1F497D"/>
          <w:sz w:val="20"/>
          <w:szCs w:val="20"/>
          <w:lang w:eastAsia="it-IT"/>
        </w:rPr>
        <w:t xml:space="preserve"> </w:t>
      </w:r>
    </w:p>
    <w:p w:rsidR="00B96DC5" w:rsidRDefault="00B96DC5" w:rsidP="00B96DC5">
      <w:pPr>
        <w:shd w:val="clear" w:color="auto" w:fill="FFFFFF"/>
        <w:jc w:val="both"/>
        <w:rPr>
          <w:rFonts w:ascii="Arial" w:hAnsi="Arial" w:cs="Arial"/>
          <w:sz w:val="20"/>
          <w:szCs w:val="20"/>
          <w:lang w:eastAsia="it-IT"/>
        </w:rPr>
      </w:pPr>
      <w:r>
        <w:rPr>
          <w:rFonts w:ascii="Arial" w:hAnsi="Arial" w:cs="Arial"/>
          <w:sz w:val="20"/>
          <w:szCs w:val="20"/>
          <w:lang w:eastAsia="it-IT"/>
        </w:rPr>
        <w:t>Per questo, Adusbef e Federconsumatori chiedono a Governo e Parlamento di intervenire mettendo in cantiere i seguenti provvedimenti:</w:t>
      </w:r>
    </w:p>
    <w:p w:rsidR="00B96DC5" w:rsidRDefault="00B96DC5" w:rsidP="00B96DC5">
      <w:pPr>
        <w:shd w:val="clear" w:color="auto" w:fill="FFFFFF"/>
        <w:jc w:val="both"/>
        <w:rPr>
          <w:rFonts w:ascii="Arial" w:hAnsi="Arial" w:cs="Arial"/>
          <w:sz w:val="20"/>
          <w:szCs w:val="20"/>
          <w:lang w:eastAsia="it-IT"/>
        </w:rPr>
      </w:pPr>
    </w:p>
    <w:p w:rsidR="00B96DC5" w:rsidRDefault="00B96DC5" w:rsidP="00B96DC5">
      <w:pPr>
        <w:shd w:val="clear" w:color="auto" w:fill="FFFFFF"/>
        <w:jc w:val="both"/>
        <w:rPr>
          <w:rFonts w:ascii="Arial" w:hAnsi="Arial" w:cs="Arial"/>
          <w:sz w:val="20"/>
          <w:szCs w:val="20"/>
          <w:lang w:eastAsia="it-IT"/>
        </w:rPr>
      </w:pPr>
      <w:r>
        <w:rPr>
          <w:rFonts w:ascii="Arial" w:hAnsi="Arial" w:cs="Arial"/>
          <w:b/>
          <w:bCs/>
          <w:sz w:val="20"/>
          <w:szCs w:val="20"/>
          <w:lang w:eastAsia="it-IT"/>
        </w:rPr>
        <w:t>Nel settore del gas:</w:t>
      </w:r>
    </w:p>
    <w:p w:rsidR="00B96DC5" w:rsidRDefault="00B96DC5" w:rsidP="00B96DC5">
      <w:pPr>
        <w:shd w:val="clear" w:color="auto" w:fill="FFFFFF"/>
        <w:jc w:val="both"/>
        <w:rPr>
          <w:rFonts w:ascii="Arial" w:hAnsi="Arial" w:cs="Arial"/>
          <w:sz w:val="20"/>
          <w:szCs w:val="20"/>
          <w:lang w:eastAsia="it-IT"/>
        </w:rPr>
      </w:pPr>
      <w:r>
        <w:rPr>
          <w:rFonts w:ascii="Arial" w:hAnsi="Arial" w:cs="Arial"/>
          <w:sz w:val="20"/>
          <w:szCs w:val="20"/>
          <w:lang w:eastAsia="it-IT"/>
        </w:rPr>
        <w:t>- dare piena attuazione alla riforma del gas sul mercato all’ingrosso,</w:t>
      </w:r>
    </w:p>
    <w:p w:rsidR="00B96DC5" w:rsidRDefault="00B96DC5" w:rsidP="00B96DC5">
      <w:pPr>
        <w:shd w:val="clear" w:color="auto" w:fill="FFFFFF"/>
        <w:jc w:val="both"/>
        <w:rPr>
          <w:rFonts w:ascii="Arial" w:hAnsi="Arial" w:cs="Arial"/>
          <w:sz w:val="20"/>
          <w:szCs w:val="20"/>
          <w:lang w:eastAsia="it-IT"/>
        </w:rPr>
      </w:pPr>
      <w:r>
        <w:rPr>
          <w:rFonts w:ascii="Arial" w:hAnsi="Arial" w:cs="Arial"/>
          <w:sz w:val="20"/>
          <w:szCs w:val="20"/>
          <w:lang w:eastAsia="it-IT"/>
        </w:rPr>
        <w:t>- ridurre la pressione fiscale sulle bollette del gas (che attualmente è il doppio rispetto alla media europea) ed abolire la tassa sulla tassa, ovvero l’assoggettamento all’IVA delle imposte erariali e delle addizionali regionali,</w:t>
      </w:r>
    </w:p>
    <w:p w:rsidR="00B96DC5" w:rsidRDefault="00B96DC5" w:rsidP="00B96DC5">
      <w:pPr>
        <w:shd w:val="clear" w:color="auto" w:fill="FFFFFF"/>
        <w:jc w:val="both"/>
        <w:rPr>
          <w:rFonts w:ascii="Arial" w:hAnsi="Arial" w:cs="Arial"/>
          <w:sz w:val="20"/>
          <w:szCs w:val="20"/>
          <w:lang w:eastAsia="it-IT"/>
        </w:rPr>
      </w:pPr>
      <w:r>
        <w:rPr>
          <w:rFonts w:ascii="Arial" w:hAnsi="Arial" w:cs="Arial"/>
          <w:sz w:val="20"/>
          <w:szCs w:val="20"/>
          <w:lang w:eastAsia="it-IT"/>
        </w:rPr>
        <w:t>- sterilizzare automaticamente l’incremento dell’Iva all’aumento del costo della materia prima</w:t>
      </w:r>
    </w:p>
    <w:p w:rsidR="00B96DC5" w:rsidRDefault="00B96DC5" w:rsidP="00B96DC5">
      <w:pPr>
        <w:shd w:val="clear" w:color="auto" w:fill="FFFFFF"/>
        <w:jc w:val="both"/>
        <w:rPr>
          <w:rFonts w:ascii="Arial" w:hAnsi="Arial" w:cs="Arial"/>
          <w:sz w:val="20"/>
          <w:szCs w:val="20"/>
          <w:lang w:eastAsia="it-IT"/>
        </w:rPr>
      </w:pPr>
      <w:r>
        <w:rPr>
          <w:rFonts w:ascii="Arial" w:hAnsi="Arial" w:cs="Arial"/>
          <w:sz w:val="20"/>
          <w:szCs w:val="20"/>
          <w:lang w:eastAsia="it-IT"/>
        </w:rPr>
        <w:t>- smetterla di considerare il metano per il riscaldamento come un “bene di lusso”, portando quindi l’Iva al 10%, scongiurando inoltre l’aumento dell’IVA dal 21 al 22% da luglio.</w:t>
      </w:r>
    </w:p>
    <w:p w:rsidR="00B96DC5" w:rsidRDefault="00B96DC5" w:rsidP="00B96DC5">
      <w:pPr>
        <w:shd w:val="clear" w:color="auto" w:fill="FFFFFF"/>
        <w:jc w:val="both"/>
        <w:rPr>
          <w:rFonts w:ascii="Arial" w:hAnsi="Arial" w:cs="Arial"/>
          <w:sz w:val="20"/>
          <w:szCs w:val="20"/>
          <w:lang w:eastAsia="it-IT"/>
        </w:rPr>
      </w:pPr>
    </w:p>
    <w:p w:rsidR="00B96DC5" w:rsidRDefault="00B96DC5" w:rsidP="00B96DC5">
      <w:pPr>
        <w:shd w:val="clear" w:color="auto" w:fill="FFFFFF"/>
        <w:jc w:val="both"/>
        <w:rPr>
          <w:rFonts w:ascii="Arial" w:hAnsi="Arial" w:cs="Arial"/>
          <w:sz w:val="20"/>
          <w:szCs w:val="20"/>
          <w:lang w:eastAsia="it-IT"/>
        </w:rPr>
      </w:pPr>
      <w:r>
        <w:rPr>
          <w:rFonts w:ascii="Arial" w:hAnsi="Arial" w:cs="Arial"/>
          <w:b/>
          <w:bCs/>
          <w:sz w:val="20"/>
          <w:szCs w:val="20"/>
          <w:lang w:eastAsia="it-IT"/>
        </w:rPr>
        <w:t>Nel settore dell’energia elettrica:</w:t>
      </w:r>
    </w:p>
    <w:p w:rsidR="00B96DC5" w:rsidRDefault="00B96DC5" w:rsidP="00B96DC5">
      <w:pPr>
        <w:shd w:val="clear" w:color="auto" w:fill="FFFFFF"/>
        <w:jc w:val="both"/>
        <w:rPr>
          <w:rFonts w:ascii="Arial" w:hAnsi="Arial" w:cs="Arial"/>
          <w:sz w:val="20"/>
          <w:szCs w:val="20"/>
          <w:lang w:eastAsia="it-IT"/>
        </w:rPr>
      </w:pPr>
      <w:r>
        <w:rPr>
          <w:rFonts w:ascii="Arial" w:hAnsi="Arial" w:cs="Arial"/>
          <w:sz w:val="20"/>
          <w:szCs w:val="20"/>
          <w:lang w:eastAsia="it-IT"/>
        </w:rPr>
        <w:t>- ripulire gli “oneri di sistema” nelle bollette elettriche per le voci impropriamente annoverate tra le fonti rinnovabili e sgravare dalle bollette domestiche gli incentivi sulle imprese energivore,</w:t>
      </w:r>
    </w:p>
    <w:p w:rsidR="00B96DC5" w:rsidRDefault="00B96DC5" w:rsidP="00B96DC5">
      <w:pPr>
        <w:shd w:val="clear" w:color="auto" w:fill="FFFFFF"/>
        <w:jc w:val="both"/>
        <w:rPr>
          <w:rFonts w:ascii="Arial" w:hAnsi="Arial" w:cs="Arial"/>
          <w:sz w:val="20"/>
          <w:szCs w:val="20"/>
          <w:lang w:eastAsia="it-IT"/>
        </w:rPr>
      </w:pPr>
      <w:r>
        <w:rPr>
          <w:rFonts w:ascii="Arial" w:hAnsi="Arial" w:cs="Arial"/>
          <w:sz w:val="20"/>
          <w:szCs w:val="20"/>
          <w:lang w:eastAsia="it-IT"/>
        </w:rPr>
        <w:t>- modificare il meccanismo di sostegno a queste ultime trasferendo gli incentivi sulla fiscalità generale,</w:t>
      </w:r>
    </w:p>
    <w:p w:rsidR="00B96DC5" w:rsidRDefault="00B96DC5" w:rsidP="00B96DC5">
      <w:pPr>
        <w:shd w:val="clear" w:color="auto" w:fill="FFFFFF"/>
        <w:jc w:val="both"/>
        <w:rPr>
          <w:rFonts w:ascii="Arial" w:hAnsi="Arial" w:cs="Arial"/>
          <w:sz w:val="20"/>
          <w:szCs w:val="20"/>
          <w:lang w:eastAsia="it-IT"/>
        </w:rPr>
      </w:pPr>
      <w:r>
        <w:rPr>
          <w:rFonts w:ascii="Arial" w:hAnsi="Arial" w:cs="Arial"/>
          <w:sz w:val="20"/>
          <w:szCs w:val="20"/>
          <w:lang w:eastAsia="it-IT"/>
        </w:rPr>
        <w:t>- esentare dall’imposizione dell’IVA i diversi contributi ed incentivi annoverati tra gli oneri di sistema,</w:t>
      </w:r>
    </w:p>
    <w:p w:rsidR="00B96DC5" w:rsidRDefault="00B96DC5" w:rsidP="00B96DC5">
      <w:pPr>
        <w:shd w:val="clear" w:color="auto" w:fill="FFFFFF"/>
        <w:jc w:val="both"/>
        <w:rPr>
          <w:rFonts w:ascii="Arial" w:hAnsi="Arial" w:cs="Arial"/>
          <w:sz w:val="20"/>
          <w:szCs w:val="20"/>
          <w:lang w:eastAsia="it-IT"/>
        </w:rPr>
      </w:pPr>
      <w:r>
        <w:rPr>
          <w:rFonts w:ascii="Arial" w:hAnsi="Arial" w:cs="Arial"/>
          <w:sz w:val="20"/>
          <w:szCs w:val="20"/>
          <w:lang w:eastAsia="it-IT"/>
        </w:rPr>
        <w:t>- riformare, rendendola più equa e trasparente, la bolletta elettrica.</w:t>
      </w:r>
    </w:p>
    <w:p w:rsidR="00B96DC5" w:rsidRDefault="00B96DC5" w:rsidP="00B96DC5">
      <w:pPr>
        <w:shd w:val="clear" w:color="auto" w:fill="FFFFFF"/>
        <w:jc w:val="both"/>
        <w:rPr>
          <w:rFonts w:ascii="Arial" w:hAnsi="Arial" w:cs="Arial"/>
          <w:sz w:val="20"/>
          <w:szCs w:val="20"/>
          <w:lang w:eastAsia="it-IT"/>
        </w:rPr>
      </w:pPr>
    </w:p>
    <w:p w:rsidR="00B96DC5" w:rsidRDefault="00B96DC5" w:rsidP="00B96DC5">
      <w:pPr>
        <w:shd w:val="clear" w:color="auto" w:fill="FFFFFF"/>
        <w:jc w:val="both"/>
        <w:rPr>
          <w:rFonts w:ascii="Arial" w:hAnsi="Arial" w:cs="Arial"/>
          <w:sz w:val="20"/>
          <w:szCs w:val="20"/>
          <w:lang w:eastAsia="it-IT"/>
        </w:rPr>
      </w:pPr>
      <w:r>
        <w:rPr>
          <w:rFonts w:ascii="Arial" w:hAnsi="Arial" w:cs="Arial"/>
          <w:b/>
          <w:bCs/>
          <w:sz w:val="20"/>
          <w:szCs w:val="20"/>
          <w:lang w:eastAsia="it-IT"/>
        </w:rPr>
        <w:t>Nel settore idrico:</w:t>
      </w:r>
    </w:p>
    <w:p w:rsidR="00B96DC5" w:rsidRDefault="00B96DC5" w:rsidP="00B96DC5">
      <w:pPr>
        <w:shd w:val="clear" w:color="auto" w:fill="FFFFFF"/>
        <w:ind w:left="142" w:hanging="142"/>
        <w:jc w:val="both"/>
        <w:rPr>
          <w:rFonts w:ascii="Arial" w:hAnsi="Arial" w:cs="Arial"/>
          <w:sz w:val="20"/>
          <w:szCs w:val="20"/>
          <w:lang w:eastAsia="it-IT"/>
        </w:rPr>
      </w:pPr>
      <w:r>
        <w:rPr>
          <w:rFonts w:ascii="Arial" w:hAnsi="Arial" w:cs="Arial"/>
          <w:sz w:val="20"/>
          <w:szCs w:val="20"/>
          <w:lang w:eastAsia="it-IT"/>
        </w:rPr>
        <w:t>-  dare applicazione alla volontà popolare emersa dal referendum del 2011,</w:t>
      </w:r>
    </w:p>
    <w:p w:rsidR="00B96DC5" w:rsidRDefault="00B96DC5" w:rsidP="00B96DC5">
      <w:pPr>
        <w:shd w:val="clear" w:color="auto" w:fill="FFFFFF"/>
        <w:ind w:left="142" w:hanging="142"/>
        <w:jc w:val="both"/>
        <w:rPr>
          <w:rFonts w:ascii="Arial" w:hAnsi="Arial" w:cs="Arial"/>
          <w:sz w:val="20"/>
          <w:szCs w:val="20"/>
          <w:lang w:eastAsia="it-IT"/>
        </w:rPr>
      </w:pPr>
      <w:r>
        <w:rPr>
          <w:rFonts w:ascii="Arial" w:hAnsi="Arial" w:cs="Arial"/>
          <w:sz w:val="20"/>
          <w:szCs w:val="20"/>
          <w:lang w:eastAsia="it-IT"/>
        </w:rPr>
        <w:t>-  prevedere piani tariffari di distretti territoriali o regionali sostenibili per i bilanci delle famiglie, accompagnati da una qualificazione degli standard di servizio,</w:t>
      </w:r>
    </w:p>
    <w:p w:rsidR="00B96DC5" w:rsidRDefault="00B96DC5" w:rsidP="00B96DC5">
      <w:pPr>
        <w:shd w:val="clear" w:color="auto" w:fill="FFFFFF"/>
        <w:ind w:left="142" w:hanging="142"/>
        <w:jc w:val="both"/>
        <w:rPr>
          <w:rFonts w:ascii="Arial" w:hAnsi="Arial" w:cs="Arial"/>
          <w:sz w:val="20"/>
          <w:szCs w:val="20"/>
          <w:lang w:eastAsia="it-IT"/>
        </w:rPr>
      </w:pPr>
      <w:r>
        <w:rPr>
          <w:rFonts w:ascii="Arial" w:hAnsi="Arial" w:cs="Arial"/>
          <w:sz w:val="20"/>
          <w:szCs w:val="20"/>
          <w:lang w:eastAsia="it-IT"/>
        </w:rPr>
        <w:t>- rendere omogenea la tariffa sociale, nell’ambito di un confronto con le Associazioni dei Consumatori.</w:t>
      </w:r>
    </w:p>
    <w:p w:rsidR="00B96DC5" w:rsidRDefault="00B96DC5" w:rsidP="00B96DC5">
      <w:pPr>
        <w:shd w:val="clear" w:color="auto" w:fill="FFFFFF"/>
        <w:jc w:val="both"/>
        <w:rPr>
          <w:rFonts w:ascii="Arial" w:hAnsi="Arial" w:cs="Arial"/>
          <w:b/>
          <w:bCs/>
          <w:sz w:val="20"/>
          <w:szCs w:val="20"/>
          <w:lang w:eastAsia="it-IT"/>
        </w:rPr>
      </w:pPr>
    </w:p>
    <w:p w:rsidR="00B96DC5" w:rsidRDefault="00B96DC5" w:rsidP="00B96DC5">
      <w:pPr>
        <w:shd w:val="clear" w:color="auto" w:fill="FFFFFF"/>
        <w:jc w:val="both"/>
        <w:rPr>
          <w:rFonts w:ascii="Arial" w:hAnsi="Arial" w:cs="Arial"/>
          <w:sz w:val="20"/>
          <w:szCs w:val="20"/>
          <w:lang w:eastAsia="it-IT"/>
        </w:rPr>
      </w:pPr>
      <w:r>
        <w:rPr>
          <w:rFonts w:ascii="Arial" w:hAnsi="Arial" w:cs="Arial"/>
          <w:b/>
          <w:bCs/>
          <w:sz w:val="20"/>
          <w:szCs w:val="20"/>
          <w:lang w:eastAsia="it-IT"/>
        </w:rPr>
        <w:t>Nel settore dei rifiuti:</w:t>
      </w:r>
    </w:p>
    <w:p w:rsidR="00B96DC5" w:rsidRDefault="00B96DC5" w:rsidP="00B96DC5">
      <w:pPr>
        <w:shd w:val="clear" w:color="auto" w:fill="FFFFFF"/>
        <w:ind w:left="142" w:hanging="142"/>
        <w:jc w:val="both"/>
        <w:rPr>
          <w:rFonts w:ascii="Arial" w:hAnsi="Arial" w:cs="Arial"/>
          <w:sz w:val="20"/>
          <w:szCs w:val="20"/>
          <w:lang w:eastAsia="it-IT"/>
        </w:rPr>
      </w:pPr>
      <w:r>
        <w:rPr>
          <w:rFonts w:ascii="Arial" w:hAnsi="Arial" w:cs="Arial"/>
          <w:sz w:val="20"/>
          <w:szCs w:val="20"/>
          <w:lang w:eastAsia="it-IT"/>
        </w:rPr>
        <w:t xml:space="preserve">-  restituire l’importo dell’Iva ai 17 milioni di cittadini che hanno pagato indebitamente tale imposta sulla </w:t>
      </w:r>
      <w:proofErr w:type="spellStart"/>
      <w:r>
        <w:rPr>
          <w:rFonts w:ascii="Arial" w:hAnsi="Arial" w:cs="Arial"/>
          <w:sz w:val="20"/>
          <w:szCs w:val="20"/>
          <w:lang w:eastAsia="it-IT"/>
        </w:rPr>
        <w:t>Tia</w:t>
      </w:r>
      <w:proofErr w:type="spellEnd"/>
      <w:r>
        <w:rPr>
          <w:rFonts w:ascii="Arial" w:hAnsi="Arial" w:cs="Arial"/>
          <w:sz w:val="20"/>
          <w:szCs w:val="20"/>
          <w:lang w:eastAsia="it-IT"/>
        </w:rPr>
        <w:t xml:space="preserve"> 1 e sulla </w:t>
      </w:r>
      <w:proofErr w:type="spellStart"/>
      <w:r>
        <w:rPr>
          <w:rFonts w:ascii="Arial" w:hAnsi="Arial" w:cs="Arial"/>
          <w:sz w:val="20"/>
          <w:szCs w:val="20"/>
          <w:lang w:eastAsia="it-IT"/>
        </w:rPr>
        <w:t>Tia</w:t>
      </w:r>
      <w:proofErr w:type="spellEnd"/>
      <w:r>
        <w:rPr>
          <w:rFonts w:ascii="Arial" w:hAnsi="Arial" w:cs="Arial"/>
          <w:sz w:val="20"/>
          <w:szCs w:val="20"/>
          <w:lang w:eastAsia="it-IT"/>
        </w:rPr>
        <w:t xml:space="preserve"> 2</w:t>
      </w:r>
    </w:p>
    <w:p w:rsidR="00B96DC5" w:rsidRDefault="00B96DC5" w:rsidP="00B96DC5">
      <w:pPr>
        <w:shd w:val="clear" w:color="auto" w:fill="FFFFFF"/>
        <w:ind w:left="142" w:hanging="142"/>
        <w:jc w:val="both"/>
        <w:rPr>
          <w:rFonts w:ascii="Arial" w:hAnsi="Arial" w:cs="Arial"/>
          <w:sz w:val="20"/>
          <w:szCs w:val="20"/>
          <w:lang w:eastAsia="it-IT"/>
        </w:rPr>
      </w:pPr>
      <w:r>
        <w:rPr>
          <w:rFonts w:ascii="Arial" w:hAnsi="Arial" w:cs="Arial"/>
          <w:sz w:val="20"/>
          <w:szCs w:val="20"/>
          <w:lang w:eastAsia="it-IT"/>
        </w:rPr>
        <w:t xml:space="preserve">-  disporre un rinvio della nuova </w:t>
      </w:r>
      <w:proofErr w:type="spellStart"/>
      <w:r>
        <w:rPr>
          <w:rFonts w:ascii="Arial" w:hAnsi="Arial" w:cs="Arial"/>
          <w:sz w:val="20"/>
          <w:szCs w:val="20"/>
          <w:lang w:eastAsia="it-IT"/>
        </w:rPr>
        <w:t>Tares</w:t>
      </w:r>
      <w:proofErr w:type="spellEnd"/>
      <w:r>
        <w:rPr>
          <w:rFonts w:ascii="Arial" w:hAnsi="Arial" w:cs="Arial"/>
          <w:sz w:val="20"/>
          <w:szCs w:val="20"/>
          <w:lang w:eastAsia="it-IT"/>
        </w:rPr>
        <w:t xml:space="preserve"> al 2014, disponendo tariffe sociali omogenee e piani tributari sostenibili per i bilanci delle famiglie e regolamenti, da definire attraverso il confronto con le Associazioni dei Consumatori.  </w:t>
      </w:r>
    </w:p>
    <w:p w:rsidR="00B96DC5" w:rsidRDefault="00B96DC5" w:rsidP="00B96DC5">
      <w:pPr>
        <w:shd w:val="clear" w:color="auto" w:fill="FFFFFF"/>
        <w:jc w:val="both"/>
        <w:rPr>
          <w:rFonts w:ascii="Arial" w:hAnsi="Arial" w:cs="Arial"/>
          <w:sz w:val="20"/>
          <w:szCs w:val="20"/>
          <w:lang w:eastAsia="it-IT"/>
        </w:rPr>
      </w:pPr>
      <w:r>
        <w:rPr>
          <w:rFonts w:ascii="Arial" w:hAnsi="Arial" w:cs="Arial"/>
          <w:sz w:val="20"/>
          <w:szCs w:val="20"/>
          <w:lang w:eastAsia="it-IT"/>
        </w:rPr>
        <w:t> </w:t>
      </w:r>
    </w:p>
    <w:p w:rsidR="00B96DC5" w:rsidRDefault="00B96DC5" w:rsidP="00B96DC5">
      <w:pPr>
        <w:shd w:val="clear" w:color="auto" w:fill="FFFFFF"/>
        <w:ind w:left="142" w:hanging="142"/>
        <w:jc w:val="both"/>
        <w:rPr>
          <w:rFonts w:ascii="Arial" w:hAnsi="Arial" w:cs="Arial"/>
          <w:sz w:val="20"/>
          <w:szCs w:val="20"/>
          <w:lang w:eastAsia="it-IT"/>
        </w:rPr>
      </w:pPr>
    </w:p>
    <w:p w:rsidR="00B96DC5" w:rsidRDefault="00B96DC5" w:rsidP="00B96DC5">
      <w:pPr>
        <w:shd w:val="clear" w:color="auto" w:fill="FFFFFF"/>
        <w:ind w:left="142" w:hanging="142"/>
        <w:jc w:val="both"/>
        <w:rPr>
          <w:rFonts w:ascii="Arial" w:hAnsi="Arial" w:cs="Arial"/>
          <w:sz w:val="20"/>
          <w:szCs w:val="20"/>
          <w:lang w:eastAsia="it-IT"/>
        </w:rPr>
      </w:pPr>
      <w:r>
        <w:rPr>
          <w:rFonts w:ascii="Arial" w:hAnsi="Arial" w:cs="Arial"/>
          <w:sz w:val="20"/>
          <w:szCs w:val="20"/>
          <w:lang w:eastAsia="it-IT"/>
        </w:rPr>
        <w:t xml:space="preserve">                                                                                                                                                                                                          Elio Lannutti (Adusbef) – Rosario </w:t>
      </w:r>
      <w:proofErr w:type="spellStart"/>
      <w:r>
        <w:rPr>
          <w:rFonts w:ascii="Arial" w:hAnsi="Arial" w:cs="Arial"/>
          <w:sz w:val="20"/>
          <w:szCs w:val="20"/>
          <w:lang w:eastAsia="it-IT"/>
        </w:rPr>
        <w:t>Trefiletti</w:t>
      </w:r>
      <w:proofErr w:type="spellEnd"/>
      <w:r>
        <w:rPr>
          <w:rFonts w:ascii="Arial" w:hAnsi="Arial" w:cs="Arial"/>
          <w:sz w:val="20"/>
          <w:szCs w:val="20"/>
          <w:lang w:eastAsia="it-IT"/>
        </w:rPr>
        <w:t xml:space="preserve"> (Federconsumatori)</w:t>
      </w:r>
    </w:p>
    <w:p w:rsidR="00B96DC5" w:rsidRDefault="00B96DC5" w:rsidP="00B96DC5">
      <w:pPr>
        <w:shd w:val="clear" w:color="auto" w:fill="FFFFFF"/>
        <w:ind w:left="142" w:hanging="142"/>
        <w:jc w:val="both"/>
        <w:rPr>
          <w:rFonts w:ascii="Arial" w:hAnsi="Arial" w:cs="Arial"/>
          <w:sz w:val="20"/>
          <w:szCs w:val="20"/>
          <w:lang w:eastAsia="it-IT"/>
        </w:rPr>
      </w:pPr>
    </w:p>
    <w:p w:rsidR="00B96DC5" w:rsidRDefault="00B96DC5" w:rsidP="00B96DC5">
      <w:pPr>
        <w:shd w:val="clear" w:color="auto" w:fill="FFFFFF"/>
        <w:ind w:left="142" w:hanging="142"/>
        <w:jc w:val="both"/>
        <w:rPr>
          <w:rFonts w:ascii="Arial" w:hAnsi="Arial" w:cs="Arial"/>
          <w:sz w:val="20"/>
          <w:szCs w:val="20"/>
          <w:lang w:eastAsia="it-IT"/>
        </w:rPr>
      </w:pPr>
      <w:r>
        <w:rPr>
          <w:rFonts w:ascii="Arial" w:hAnsi="Arial" w:cs="Arial"/>
          <w:sz w:val="20"/>
          <w:szCs w:val="20"/>
          <w:lang w:eastAsia="it-IT"/>
        </w:rPr>
        <w:t>Roma, 8 giugno 2013</w:t>
      </w:r>
    </w:p>
    <w:p w:rsidR="00B96DC5" w:rsidRDefault="00B96DC5" w:rsidP="00B96DC5">
      <w:pPr>
        <w:shd w:val="clear" w:color="auto" w:fill="FFFFFF"/>
        <w:jc w:val="both"/>
        <w:rPr>
          <w:rFonts w:ascii="Arial" w:hAnsi="Arial" w:cs="Arial"/>
          <w:sz w:val="20"/>
          <w:szCs w:val="20"/>
          <w:lang w:eastAsia="it-IT"/>
        </w:rPr>
      </w:pPr>
    </w:p>
    <w:p w:rsidR="00B96DC5" w:rsidRDefault="00B96DC5" w:rsidP="00B96DC5">
      <w:pPr>
        <w:shd w:val="clear" w:color="auto" w:fill="FFFFFF"/>
        <w:jc w:val="both"/>
        <w:rPr>
          <w:lang w:eastAsia="it-IT"/>
        </w:rPr>
      </w:pPr>
    </w:p>
    <w:p w:rsidR="00C200C3" w:rsidRDefault="00C200C3">
      <w:bookmarkStart w:id="0" w:name="_GoBack"/>
      <w:bookmarkEnd w:id="0"/>
    </w:p>
    <w:sectPr w:rsidR="00C200C3">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751984"/>
    <w:multiLevelType w:val="hybridMultilevel"/>
    <w:tmpl w:val="10E0E804"/>
    <w:lvl w:ilvl="0" w:tplc="0F324F8A">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8"/>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6DC5"/>
    <w:rsid w:val="00130235"/>
    <w:rsid w:val="001A3C40"/>
    <w:rsid w:val="002E4C34"/>
    <w:rsid w:val="00370059"/>
    <w:rsid w:val="004F322C"/>
    <w:rsid w:val="005F3BF0"/>
    <w:rsid w:val="00632BCB"/>
    <w:rsid w:val="007339EC"/>
    <w:rsid w:val="00754201"/>
    <w:rsid w:val="00873879"/>
    <w:rsid w:val="0094402A"/>
    <w:rsid w:val="009B4EA1"/>
    <w:rsid w:val="00A42182"/>
    <w:rsid w:val="00B35AE5"/>
    <w:rsid w:val="00B90F78"/>
    <w:rsid w:val="00B96DC5"/>
    <w:rsid w:val="00C200C3"/>
    <w:rsid w:val="00C55771"/>
    <w:rsid w:val="00C76E16"/>
    <w:rsid w:val="00D07FAE"/>
    <w:rsid w:val="00D709E1"/>
    <w:rsid w:val="00DB5BBF"/>
    <w:rsid w:val="00E612FB"/>
    <w:rsid w:val="00EE7D9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Gothic" w:eastAsia="Times New Roman" w:hAnsi="Century Gothic" w:cs="Times New Roman"/>
        <w:bCs/>
        <w:iCs/>
        <w:kern w:val="36"/>
        <w:sz w:val="22"/>
        <w:szCs w:val="22"/>
        <w:lang w:val="it-IT" w:eastAsia="en-US" w:bidi="ar-SA"/>
      </w:rPr>
    </w:rPrDefault>
    <w:pPrDefault>
      <w:pPr>
        <w:spacing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96DC5"/>
    <w:pPr>
      <w:spacing w:afterAutospacing="0"/>
    </w:pPr>
    <w:rPr>
      <w:rFonts w:ascii="Calibri" w:eastAsiaTheme="minorHAnsi" w:hAnsi="Calibri"/>
      <w:bCs w:val="0"/>
      <w:iCs w:val="0"/>
      <w:kern w:val="0"/>
    </w:rPr>
  </w:style>
  <w:style w:type="paragraph" w:styleId="Titolo1">
    <w:name w:val="heading 1"/>
    <w:basedOn w:val="Normale"/>
    <w:link w:val="Titolo1Carattere"/>
    <w:uiPriority w:val="9"/>
    <w:qFormat/>
    <w:rsid w:val="00130235"/>
    <w:pPr>
      <w:keepNext/>
      <w:spacing w:before="240" w:after="60" w:afterAutospacing="1"/>
      <w:ind w:left="480" w:right="34"/>
      <w:outlineLvl w:val="0"/>
    </w:pPr>
    <w:rPr>
      <w:rFonts w:ascii="Century Gothic" w:eastAsia="Times New Roman" w:hAnsi="Century Gothic" w:cs="Century Gothic"/>
      <w:b/>
      <w:iCs/>
      <w:kern w:val="36"/>
      <w:sz w:val="32"/>
      <w:szCs w:val="32"/>
      <w:lang w:eastAsia="it-IT"/>
    </w:rPr>
  </w:style>
  <w:style w:type="paragraph" w:styleId="Titolo2">
    <w:name w:val="heading 2"/>
    <w:basedOn w:val="Normale"/>
    <w:link w:val="Titolo2Carattere"/>
    <w:qFormat/>
    <w:rsid w:val="00130235"/>
    <w:pPr>
      <w:keepNext/>
      <w:spacing w:before="240" w:after="60" w:afterAutospacing="1"/>
      <w:jc w:val="center"/>
      <w:outlineLvl w:val="1"/>
    </w:pPr>
    <w:rPr>
      <w:rFonts w:ascii="Century Gothic" w:eastAsia="Times New Roman" w:hAnsi="Century Gothic" w:cs="Century Gothic"/>
      <w:bCs/>
      <w:iCs/>
      <w:kern w:val="36"/>
      <w:sz w:val="24"/>
      <w:szCs w:val="24"/>
      <w:lang w:eastAsia="it-IT"/>
    </w:rPr>
  </w:style>
  <w:style w:type="paragraph" w:styleId="Titolo3">
    <w:name w:val="heading 3"/>
    <w:basedOn w:val="Normale"/>
    <w:link w:val="Titolo3Carattere"/>
    <w:uiPriority w:val="9"/>
    <w:qFormat/>
    <w:rsid w:val="00130235"/>
    <w:pPr>
      <w:keepNext/>
      <w:spacing w:before="240" w:after="60" w:afterAutospacing="1"/>
      <w:outlineLvl w:val="2"/>
    </w:pPr>
    <w:rPr>
      <w:rFonts w:ascii="Century Gothic" w:eastAsia="Times New Roman" w:hAnsi="Century Gothic" w:cs="Century Gothic"/>
      <w:b/>
      <w:iCs/>
      <w:kern w:val="36"/>
      <w:lang w:eastAsia="it-IT"/>
    </w:rPr>
  </w:style>
  <w:style w:type="paragraph" w:styleId="Titolo4">
    <w:name w:val="heading 4"/>
    <w:basedOn w:val="Normale"/>
    <w:link w:val="Titolo4Carattere"/>
    <w:uiPriority w:val="9"/>
    <w:qFormat/>
    <w:rsid w:val="00130235"/>
    <w:pPr>
      <w:keepNext/>
      <w:spacing w:before="240" w:after="60" w:afterAutospacing="1"/>
      <w:outlineLvl w:val="3"/>
    </w:pPr>
    <w:rPr>
      <w:rFonts w:ascii="Times New Roman" w:eastAsia="Times New Roman" w:hAnsi="Times New Roman"/>
      <w:b/>
      <w:iCs/>
      <w:kern w:val="36"/>
      <w:sz w:val="28"/>
      <w:szCs w:val="28"/>
      <w:lang w:eastAsia="it-IT"/>
    </w:rPr>
  </w:style>
  <w:style w:type="paragraph" w:styleId="Titolo6">
    <w:name w:val="heading 6"/>
    <w:basedOn w:val="Normale"/>
    <w:link w:val="Titolo6Carattere"/>
    <w:uiPriority w:val="9"/>
    <w:qFormat/>
    <w:rsid w:val="00130235"/>
    <w:pPr>
      <w:spacing w:before="240" w:after="60" w:afterAutospacing="1"/>
      <w:outlineLvl w:val="5"/>
    </w:pPr>
    <w:rPr>
      <w:rFonts w:ascii="Times New Roman" w:eastAsia="Times New Roman" w:hAnsi="Times New Roman"/>
      <w:b/>
      <w:iCs/>
      <w:kern w:val="36"/>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qFormat/>
    <w:rsid w:val="00130235"/>
    <w:rPr>
      <w:rFonts w:ascii="Century Gothic" w:eastAsia="SimSun" w:hAnsi="Century Gothic" w:hint="default"/>
      <w:color w:val="000000" w:themeColor="text1"/>
      <w:sz w:val="22"/>
      <w:szCs w:val="28"/>
    </w:rPr>
  </w:style>
  <w:style w:type="paragraph" w:styleId="NormaleWeb">
    <w:name w:val="Normal (Web)"/>
    <w:basedOn w:val="Normale"/>
    <w:uiPriority w:val="99"/>
    <w:unhideWhenUsed/>
    <w:rsid w:val="00130235"/>
    <w:pPr>
      <w:spacing w:before="100" w:beforeAutospacing="1" w:after="100" w:afterAutospacing="1"/>
    </w:pPr>
    <w:rPr>
      <w:rFonts w:ascii="Times New Roman" w:eastAsia="Times New Roman" w:hAnsi="Times New Roman" w:cs="Century Gothic"/>
      <w:bCs/>
      <w:iCs/>
      <w:kern w:val="36"/>
      <w:sz w:val="24"/>
      <w:szCs w:val="24"/>
      <w:lang w:eastAsia="it-IT"/>
    </w:rPr>
  </w:style>
  <w:style w:type="character" w:customStyle="1" w:styleId="Titolo1Carattere">
    <w:name w:val="Titolo 1 Carattere"/>
    <w:basedOn w:val="Carpredefinitoparagrafo"/>
    <w:link w:val="Titolo1"/>
    <w:uiPriority w:val="9"/>
    <w:rsid w:val="00130235"/>
    <w:rPr>
      <w:rFonts w:ascii="Trebuchet MS" w:eastAsiaTheme="minorEastAsia" w:hAnsi="Trebuchet MS" w:cs="Century Gothic"/>
      <w:b/>
      <w:bCs w:val="0"/>
      <w:kern w:val="36"/>
      <w:sz w:val="32"/>
      <w:szCs w:val="32"/>
      <w:lang w:eastAsia="it-IT"/>
    </w:rPr>
  </w:style>
  <w:style w:type="paragraph" w:styleId="Titolo">
    <w:name w:val="Title"/>
    <w:basedOn w:val="Normale"/>
    <w:link w:val="TitoloCarattere"/>
    <w:uiPriority w:val="10"/>
    <w:qFormat/>
    <w:rsid w:val="00130235"/>
    <w:pPr>
      <w:spacing w:before="240" w:after="60" w:afterAutospacing="1"/>
      <w:jc w:val="center"/>
    </w:pPr>
    <w:rPr>
      <w:rFonts w:ascii="Arial" w:eastAsia="Times New Roman" w:hAnsi="Arial" w:cs="Arial"/>
      <w:b/>
      <w:iCs/>
      <w:kern w:val="36"/>
      <w:sz w:val="32"/>
      <w:szCs w:val="32"/>
      <w:lang w:eastAsia="it-IT"/>
    </w:rPr>
  </w:style>
  <w:style w:type="character" w:customStyle="1" w:styleId="TitoloCarattere">
    <w:name w:val="Titolo Carattere"/>
    <w:basedOn w:val="Carpredefinitoparagrafo"/>
    <w:link w:val="Titolo"/>
    <w:uiPriority w:val="10"/>
    <w:rsid w:val="00130235"/>
    <w:rPr>
      <w:rFonts w:ascii="Arial" w:eastAsiaTheme="minorEastAsia" w:hAnsi="Arial" w:cs="Arial"/>
      <w:b/>
      <w:bCs w:val="0"/>
      <w:color w:val="008000"/>
      <w:sz w:val="32"/>
      <w:szCs w:val="32"/>
      <w:lang w:eastAsia="it-IT"/>
    </w:rPr>
  </w:style>
  <w:style w:type="paragraph" w:styleId="Sottotitolo">
    <w:name w:val="Subtitle"/>
    <w:basedOn w:val="Normale"/>
    <w:next w:val="Normale"/>
    <w:link w:val="SottotitoloCarattere"/>
    <w:uiPriority w:val="11"/>
    <w:qFormat/>
    <w:rsid w:val="00130235"/>
    <w:pPr>
      <w:numPr>
        <w:ilvl w:val="1"/>
      </w:numPr>
      <w:spacing w:afterAutospacing="1"/>
      <w:ind w:left="600"/>
    </w:pPr>
    <w:rPr>
      <w:rFonts w:asciiTheme="majorHAnsi" w:eastAsiaTheme="majorEastAsia" w:hAnsiTheme="majorHAnsi" w:cstheme="majorBidi"/>
      <w:bCs/>
      <w:i/>
      <w:color w:val="4F81BD" w:themeColor="accent1"/>
      <w:spacing w:val="15"/>
      <w:kern w:val="36"/>
      <w:sz w:val="24"/>
      <w:szCs w:val="24"/>
      <w:lang w:eastAsia="it-IT"/>
    </w:rPr>
  </w:style>
  <w:style w:type="character" w:customStyle="1" w:styleId="SottotitoloCarattere">
    <w:name w:val="Sottotitolo Carattere"/>
    <w:basedOn w:val="Carpredefinitoparagrafo"/>
    <w:link w:val="Sottotitolo"/>
    <w:uiPriority w:val="11"/>
    <w:rsid w:val="00130235"/>
    <w:rPr>
      <w:rFonts w:asciiTheme="majorHAnsi" w:eastAsiaTheme="majorEastAsia" w:hAnsiTheme="majorHAnsi" w:cstheme="majorBidi"/>
      <w:i/>
      <w:iCs w:val="0"/>
      <w:color w:val="4F81BD" w:themeColor="accent1"/>
      <w:spacing w:val="15"/>
      <w:sz w:val="24"/>
      <w:szCs w:val="24"/>
      <w:lang w:eastAsia="it-IT"/>
    </w:rPr>
  </w:style>
  <w:style w:type="paragraph" w:customStyle="1" w:styleId="link">
    <w:name w:val="link"/>
    <w:basedOn w:val="Normale"/>
    <w:link w:val="linkCarattere"/>
    <w:autoRedefine/>
    <w:uiPriority w:val="99"/>
    <w:rsid w:val="009B4EA1"/>
    <w:pPr>
      <w:tabs>
        <w:tab w:val="left" w:pos="708"/>
      </w:tabs>
      <w:spacing w:before="100" w:beforeAutospacing="1" w:after="100" w:line="276" w:lineRule="auto"/>
      <w:ind w:left="170" w:right="-39"/>
      <w:jc w:val="both"/>
    </w:pPr>
    <w:rPr>
      <w:rFonts w:cs="Century Gothic"/>
    </w:rPr>
  </w:style>
  <w:style w:type="character" w:customStyle="1" w:styleId="linkCarattere">
    <w:name w:val="link Carattere"/>
    <w:basedOn w:val="Carpredefinitoparagrafo"/>
    <w:link w:val="link"/>
    <w:uiPriority w:val="99"/>
    <w:locked/>
    <w:rsid w:val="009B4EA1"/>
    <w:rPr>
      <w:rFonts w:cs="Century Gothic"/>
    </w:rPr>
  </w:style>
  <w:style w:type="character" w:styleId="Collegamentovisitato">
    <w:name w:val="FollowedHyperlink"/>
    <w:basedOn w:val="Carpredefinitoparagrafo"/>
    <w:uiPriority w:val="99"/>
    <w:semiHidden/>
    <w:unhideWhenUsed/>
    <w:qFormat/>
    <w:rsid w:val="00130235"/>
    <w:rPr>
      <w:rFonts w:ascii="Century Gothic" w:hAnsi="Century Gothic" w:hint="default"/>
      <w:strike w:val="0"/>
      <w:dstrike w:val="0"/>
      <w:color w:val="7030A0"/>
      <w:u w:val="none"/>
      <w:effect w:val="none"/>
    </w:rPr>
  </w:style>
  <w:style w:type="paragraph" w:customStyle="1" w:styleId="msolistparagraphcxspfirst">
    <w:name w:val="msolistparagraphcxspfirst"/>
    <w:basedOn w:val="Normale"/>
    <w:uiPriority w:val="99"/>
    <w:semiHidden/>
    <w:rsid w:val="00130235"/>
    <w:pPr>
      <w:spacing w:afterAutospacing="1"/>
      <w:ind w:left="720"/>
    </w:pPr>
    <w:rPr>
      <w:rFonts w:ascii="Century Gothic" w:eastAsia="Times New Roman" w:hAnsi="Century Gothic"/>
      <w:bCs/>
      <w:iCs/>
      <w:kern w:val="36"/>
      <w:sz w:val="24"/>
      <w:szCs w:val="24"/>
      <w:lang w:eastAsia="it-IT"/>
    </w:rPr>
  </w:style>
  <w:style w:type="paragraph" w:customStyle="1" w:styleId="msolistparagraphcxspmiddle">
    <w:name w:val="msolistparagraphcxspmiddle"/>
    <w:basedOn w:val="Normale"/>
    <w:uiPriority w:val="99"/>
    <w:semiHidden/>
    <w:rsid w:val="00130235"/>
    <w:pPr>
      <w:ind w:left="720"/>
    </w:pPr>
  </w:style>
  <w:style w:type="paragraph" w:customStyle="1" w:styleId="msolistparagraphcxsplast">
    <w:name w:val="msolistparagraphcxsplast"/>
    <w:basedOn w:val="Normale"/>
    <w:uiPriority w:val="99"/>
    <w:semiHidden/>
    <w:rsid w:val="00130235"/>
    <w:pPr>
      <w:ind w:left="720"/>
    </w:pPr>
  </w:style>
  <w:style w:type="paragraph" w:customStyle="1" w:styleId="Stile1">
    <w:name w:val="Stile1"/>
    <w:basedOn w:val="Normale"/>
    <w:uiPriority w:val="99"/>
    <w:semiHidden/>
    <w:rsid w:val="00130235"/>
    <w:rPr>
      <w:rFonts w:ascii="Garamond" w:hAnsi="Garamond"/>
    </w:rPr>
  </w:style>
  <w:style w:type="paragraph" w:customStyle="1" w:styleId="msonospacing0">
    <w:name w:val="msonospacing"/>
    <w:basedOn w:val="Normale"/>
    <w:uiPriority w:val="1"/>
    <w:semiHidden/>
    <w:qFormat/>
    <w:rsid w:val="00130235"/>
    <w:pPr>
      <w:ind w:left="2160"/>
      <w:jc w:val="both"/>
    </w:pPr>
    <w:rPr>
      <w:color w:val="0F243E"/>
    </w:rPr>
  </w:style>
  <w:style w:type="paragraph" w:customStyle="1" w:styleId="by-line">
    <w:name w:val="by-line"/>
    <w:basedOn w:val="Normale"/>
    <w:uiPriority w:val="99"/>
    <w:semiHidden/>
    <w:rsid w:val="00130235"/>
    <w:pPr>
      <w:spacing w:before="100" w:beforeAutospacing="1" w:after="100"/>
    </w:pPr>
  </w:style>
  <w:style w:type="paragraph" w:customStyle="1" w:styleId="msochpdefault">
    <w:name w:val="msochpdefault"/>
    <w:basedOn w:val="Normale"/>
    <w:uiPriority w:val="99"/>
    <w:semiHidden/>
    <w:rsid w:val="00130235"/>
    <w:pPr>
      <w:spacing w:before="100" w:beforeAutospacing="1" w:after="100"/>
    </w:pPr>
    <w:rPr>
      <w:rFonts w:ascii="Times New Roman" w:hAnsi="Times New Roman"/>
    </w:rPr>
  </w:style>
  <w:style w:type="paragraph" w:customStyle="1" w:styleId="msotocheading0">
    <w:name w:val="msotocheading"/>
    <w:basedOn w:val="Titolo1"/>
    <w:next w:val="Normale"/>
    <w:uiPriority w:val="39"/>
    <w:semiHidden/>
    <w:qFormat/>
    <w:rsid w:val="00130235"/>
    <w:pPr>
      <w:keepLines/>
      <w:spacing w:before="480" w:after="0" w:line="276" w:lineRule="auto"/>
      <w:ind w:left="0" w:right="0"/>
      <w:outlineLvl w:val="9"/>
    </w:pPr>
    <w:rPr>
      <w:rFonts w:ascii="Cambria" w:hAnsi="Cambria" w:cs="Times New Roman"/>
      <w:color w:val="365F91"/>
      <w:kern w:val="0"/>
      <w:sz w:val="28"/>
      <w:szCs w:val="28"/>
    </w:rPr>
  </w:style>
  <w:style w:type="paragraph" w:customStyle="1" w:styleId="3Fonction">
    <w:name w:val="3 Fonction"/>
    <w:basedOn w:val="Normale"/>
    <w:next w:val="Normale"/>
    <w:uiPriority w:val="99"/>
    <w:semiHidden/>
    <w:rsid w:val="00130235"/>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before="120"/>
    </w:pPr>
    <w:rPr>
      <w:rFonts w:ascii="Arial" w:hAnsi="Arial"/>
      <w:spacing w:val="-2"/>
      <w:sz w:val="28"/>
      <w:lang w:val="fr-FR" w:eastAsia="en-GB"/>
    </w:rPr>
  </w:style>
  <w:style w:type="paragraph" w:customStyle="1" w:styleId="msonospacing00">
    <w:name w:val="msonospacing0"/>
    <w:basedOn w:val="Normale"/>
    <w:uiPriority w:val="99"/>
    <w:semiHidden/>
    <w:qFormat/>
    <w:rsid w:val="00130235"/>
    <w:pPr>
      <w:spacing w:before="100" w:beforeAutospacing="1" w:after="100"/>
    </w:pPr>
    <w:rPr>
      <w:rFonts w:cs="Century Gothic"/>
    </w:rPr>
  </w:style>
  <w:style w:type="character" w:customStyle="1" w:styleId="occhiello">
    <w:name w:val="occhiello"/>
    <w:basedOn w:val="Carpredefinitoparagrafo"/>
    <w:rsid w:val="00130235"/>
  </w:style>
  <w:style w:type="character" w:customStyle="1" w:styleId="titolo10">
    <w:name w:val="titolo1"/>
    <w:basedOn w:val="Carpredefinitoparagrafo"/>
    <w:rsid w:val="00130235"/>
  </w:style>
  <w:style w:type="character" w:customStyle="1" w:styleId="sommario">
    <w:name w:val="sommario"/>
    <w:basedOn w:val="Carpredefinitoparagrafo"/>
    <w:rsid w:val="00130235"/>
  </w:style>
  <w:style w:type="character" w:customStyle="1" w:styleId="txt12">
    <w:name w:val="txt12"/>
    <w:basedOn w:val="Carpredefinitoparagrafo"/>
    <w:rsid w:val="00130235"/>
  </w:style>
  <w:style w:type="character" w:customStyle="1" w:styleId="articolotitolo1">
    <w:name w:val="articolotitolo1"/>
    <w:basedOn w:val="Carpredefinitoparagrafo"/>
    <w:rsid w:val="00130235"/>
    <w:rPr>
      <w:rFonts w:ascii="Verdana" w:hAnsi="Verdana" w:hint="default"/>
      <w:b/>
      <w:bCs w:val="0"/>
      <w:strike w:val="0"/>
      <w:dstrike w:val="0"/>
      <w:color w:val="000000"/>
      <w:u w:val="none"/>
      <w:effect w:val="none"/>
    </w:rPr>
  </w:style>
  <w:style w:type="character" w:customStyle="1" w:styleId="grame">
    <w:name w:val="grame"/>
    <w:basedOn w:val="Carpredefinitoparagrafo"/>
    <w:rsid w:val="00130235"/>
  </w:style>
  <w:style w:type="character" w:customStyle="1" w:styleId="grigioscuro">
    <w:name w:val="grigioscuro"/>
    <w:basedOn w:val="Carpredefinitoparagrafo"/>
    <w:rsid w:val="00130235"/>
  </w:style>
  <w:style w:type="character" w:customStyle="1" w:styleId="fwb1">
    <w:name w:val="fwb1"/>
    <w:rsid w:val="00130235"/>
    <w:rPr>
      <w:b/>
      <w:bCs w:val="0"/>
    </w:rPr>
  </w:style>
  <w:style w:type="character" w:customStyle="1" w:styleId="usercontent">
    <w:name w:val="usercontent"/>
    <w:basedOn w:val="Carpredefinitoparagrafo"/>
    <w:rsid w:val="00130235"/>
  </w:style>
  <w:style w:type="character" w:customStyle="1" w:styleId="credits">
    <w:name w:val="credits"/>
    <w:basedOn w:val="Carpredefinitoparagrafo"/>
    <w:rsid w:val="00130235"/>
  </w:style>
  <w:style w:type="character" w:customStyle="1" w:styleId="metaauthor">
    <w:name w:val="meta_author"/>
    <w:basedOn w:val="Carpredefinitoparagrafo"/>
    <w:rsid w:val="00130235"/>
  </w:style>
  <w:style w:type="character" w:customStyle="1" w:styleId="uficommentbody">
    <w:name w:val="uficommentbody"/>
    <w:basedOn w:val="Carpredefinitoparagrafo"/>
    <w:rsid w:val="00130235"/>
  </w:style>
  <w:style w:type="character" w:customStyle="1" w:styleId="Titolo2Carattere">
    <w:name w:val="Titolo 2 Carattere"/>
    <w:basedOn w:val="Carpredefinitoparagrafo"/>
    <w:link w:val="Titolo2"/>
    <w:rsid w:val="00130235"/>
    <w:rPr>
      <w:rFonts w:ascii="Trebuchet MS" w:eastAsiaTheme="minorEastAsia" w:hAnsi="Trebuchet MS" w:cs="Century Gothic"/>
      <w:color w:val="008000"/>
      <w:sz w:val="16"/>
      <w:szCs w:val="16"/>
      <w:lang w:eastAsia="it-IT"/>
    </w:rPr>
  </w:style>
  <w:style w:type="character" w:customStyle="1" w:styleId="Titolo3Carattere">
    <w:name w:val="Titolo 3 Carattere"/>
    <w:basedOn w:val="Carpredefinitoparagrafo"/>
    <w:link w:val="Titolo3"/>
    <w:uiPriority w:val="9"/>
    <w:rsid w:val="00130235"/>
    <w:rPr>
      <w:rFonts w:ascii="Trebuchet MS" w:eastAsiaTheme="minorEastAsia" w:hAnsi="Trebuchet MS" w:cs="Century Gothic"/>
      <w:b/>
      <w:bCs w:val="0"/>
      <w:color w:val="008000"/>
      <w:sz w:val="22"/>
      <w:szCs w:val="22"/>
      <w:lang w:eastAsia="it-IT"/>
    </w:rPr>
  </w:style>
  <w:style w:type="character" w:customStyle="1" w:styleId="Titolo4Carattere">
    <w:name w:val="Titolo 4 Carattere"/>
    <w:basedOn w:val="Carpredefinitoparagrafo"/>
    <w:link w:val="Titolo4"/>
    <w:uiPriority w:val="9"/>
    <w:rsid w:val="00130235"/>
    <w:rPr>
      <w:rFonts w:ascii="Times New Roman" w:eastAsiaTheme="minorEastAsia" w:hAnsi="Times New Roman" w:cs="Times New Roman"/>
      <w:b/>
      <w:bCs w:val="0"/>
      <w:sz w:val="28"/>
      <w:szCs w:val="28"/>
      <w:lang w:eastAsia="it-IT"/>
    </w:rPr>
  </w:style>
  <w:style w:type="character" w:customStyle="1" w:styleId="Titolo6Carattere">
    <w:name w:val="Titolo 6 Carattere"/>
    <w:basedOn w:val="Carpredefinitoparagrafo"/>
    <w:link w:val="Titolo6"/>
    <w:uiPriority w:val="9"/>
    <w:rsid w:val="00130235"/>
    <w:rPr>
      <w:rFonts w:ascii="Times New Roman" w:eastAsiaTheme="minorEastAsia" w:hAnsi="Times New Roman" w:cs="Times New Roman"/>
      <w:b/>
      <w:bCs w:val="0"/>
      <w:color w:val="008000"/>
      <w:sz w:val="22"/>
      <w:szCs w:val="22"/>
      <w:lang w:eastAsia="it-IT"/>
    </w:rPr>
  </w:style>
  <w:style w:type="paragraph" w:styleId="Sommario1">
    <w:name w:val="toc 1"/>
    <w:basedOn w:val="Normale"/>
    <w:autoRedefine/>
    <w:uiPriority w:val="39"/>
    <w:semiHidden/>
    <w:unhideWhenUsed/>
    <w:rsid w:val="00130235"/>
    <w:pPr>
      <w:spacing w:afterAutospacing="1"/>
      <w:ind w:right="-2"/>
      <w:jc w:val="both"/>
    </w:pPr>
    <w:rPr>
      <w:rFonts w:ascii="Century Gothic" w:eastAsia="Times New Roman" w:hAnsi="Century Gothic"/>
      <w:bCs/>
      <w:iCs/>
      <w:kern w:val="36"/>
      <w:sz w:val="24"/>
      <w:szCs w:val="24"/>
      <w:lang w:eastAsia="it-IT"/>
    </w:rPr>
  </w:style>
  <w:style w:type="paragraph" w:styleId="Sommario3">
    <w:name w:val="toc 3"/>
    <w:basedOn w:val="Normale"/>
    <w:autoRedefine/>
    <w:uiPriority w:val="39"/>
    <w:semiHidden/>
    <w:unhideWhenUsed/>
    <w:rsid w:val="00130235"/>
    <w:pPr>
      <w:spacing w:afterAutospacing="1"/>
      <w:ind w:left="440"/>
    </w:pPr>
    <w:rPr>
      <w:rFonts w:ascii="Times New Roman" w:eastAsia="Times New Roman" w:hAnsi="Times New Roman"/>
      <w:bCs/>
      <w:iCs/>
      <w:kern w:val="36"/>
      <w:lang w:eastAsia="it-IT"/>
    </w:rPr>
  </w:style>
  <w:style w:type="paragraph" w:styleId="Testonotaapidipagina">
    <w:name w:val="footnote text"/>
    <w:basedOn w:val="Normale"/>
    <w:link w:val="TestonotaapidipaginaCarattere"/>
    <w:uiPriority w:val="99"/>
    <w:semiHidden/>
    <w:unhideWhenUsed/>
    <w:rsid w:val="00130235"/>
    <w:pPr>
      <w:spacing w:afterAutospacing="1"/>
    </w:pPr>
    <w:rPr>
      <w:rFonts w:ascii="Times New Roman" w:eastAsia="Times New Roman" w:hAnsi="Times New Roman"/>
      <w:bCs/>
      <w:iCs/>
      <w:kern w:val="36"/>
      <w:sz w:val="24"/>
      <w:szCs w:val="24"/>
      <w:lang w:eastAsia="it-IT"/>
    </w:rPr>
  </w:style>
  <w:style w:type="character" w:customStyle="1" w:styleId="TestonotaapidipaginaCarattere">
    <w:name w:val="Testo nota a piè di pagina Carattere"/>
    <w:basedOn w:val="Carpredefinitoparagrafo"/>
    <w:link w:val="Testonotaapidipagina"/>
    <w:uiPriority w:val="99"/>
    <w:semiHidden/>
    <w:rsid w:val="00130235"/>
    <w:rPr>
      <w:rFonts w:ascii="Times New Roman" w:eastAsiaTheme="minorEastAsia" w:hAnsi="Times New Roman" w:cs="Times New Roman"/>
      <w:sz w:val="16"/>
      <w:szCs w:val="16"/>
      <w:lang w:eastAsia="it-IT"/>
    </w:rPr>
  </w:style>
  <w:style w:type="paragraph" w:styleId="Intestazione">
    <w:name w:val="header"/>
    <w:basedOn w:val="Normale"/>
    <w:link w:val="IntestazioneCarattere"/>
    <w:uiPriority w:val="99"/>
    <w:semiHidden/>
    <w:unhideWhenUsed/>
    <w:rsid w:val="00130235"/>
    <w:pPr>
      <w:spacing w:afterAutospacing="1"/>
    </w:pPr>
    <w:rPr>
      <w:rFonts w:ascii="Times New Roman" w:eastAsia="Times New Roman" w:hAnsi="Times New Roman"/>
      <w:bCs/>
      <w:iCs/>
      <w:kern w:val="36"/>
      <w:lang w:eastAsia="it-IT"/>
    </w:rPr>
  </w:style>
  <w:style w:type="character" w:customStyle="1" w:styleId="IntestazioneCarattere">
    <w:name w:val="Intestazione Carattere"/>
    <w:basedOn w:val="Carpredefinitoparagrafo"/>
    <w:link w:val="Intestazione"/>
    <w:uiPriority w:val="99"/>
    <w:semiHidden/>
    <w:rsid w:val="00130235"/>
    <w:rPr>
      <w:rFonts w:ascii="Times New Roman" w:eastAsiaTheme="minorEastAsia" w:hAnsi="Times New Roman" w:cs="Times New Roman"/>
      <w:sz w:val="22"/>
      <w:szCs w:val="22"/>
      <w:lang w:eastAsia="it-IT"/>
    </w:rPr>
  </w:style>
  <w:style w:type="paragraph" w:styleId="Pidipagina">
    <w:name w:val="footer"/>
    <w:basedOn w:val="Normale"/>
    <w:link w:val="PidipaginaCarattere"/>
    <w:uiPriority w:val="99"/>
    <w:semiHidden/>
    <w:unhideWhenUsed/>
    <w:rsid w:val="00130235"/>
    <w:pPr>
      <w:spacing w:afterAutospacing="1"/>
    </w:pPr>
    <w:rPr>
      <w:rFonts w:ascii="Times New Roman" w:eastAsia="Times New Roman" w:hAnsi="Times New Roman"/>
      <w:bCs/>
      <w:iCs/>
      <w:kern w:val="36"/>
      <w:lang w:eastAsia="it-IT"/>
    </w:rPr>
  </w:style>
  <w:style w:type="character" w:customStyle="1" w:styleId="PidipaginaCarattere">
    <w:name w:val="Piè di pagina Carattere"/>
    <w:basedOn w:val="Carpredefinitoparagrafo"/>
    <w:link w:val="Pidipagina"/>
    <w:uiPriority w:val="99"/>
    <w:semiHidden/>
    <w:rsid w:val="00130235"/>
    <w:rPr>
      <w:rFonts w:ascii="Times New Roman" w:eastAsiaTheme="minorEastAsia" w:hAnsi="Times New Roman" w:cs="Times New Roman"/>
      <w:sz w:val="22"/>
      <w:szCs w:val="22"/>
      <w:lang w:eastAsia="it-IT"/>
    </w:rPr>
  </w:style>
  <w:style w:type="character" w:styleId="Rimandonotaapidipagina">
    <w:name w:val="footnote reference"/>
    <w:basedOn w:val="Carpredefinitoparagrafo"/>
    <w:uiPriority w:val="99"/>
    <w:semiHidden/>
    <w:unhideWhenUsed/>
    <w:rsid w:val="00130235"/>
    <w:rPr>
      <w:vertAlign w:val="superscript"/>
    </w:rPr>
  </w:style>
  <w:style w:type="paragraph" w:styleId="Data">
    <w:name w:val="Date"/>
    <w:basedOn w:val="Normale"/>
    <w:link w:val="DataCarattere"/>
    <w:uiPriority w:val="99"/>
    <w:semiHidden/>
    <w:unhideWhenUsed/>
    <w:rsid w:val="00130235"/>
    <w:pPr>
      <w:spacing w:afterAutospacing="1"/>
    </w:pPr>
    <w:rPr>
      <w:rFonts w:ascii="Century Gothic" w:eastAsia="Times New Roman" w:hAnsi="Century Gothic"/>
      <w:bCs/>
      <w:iCs/>
      <w:kern w:val="36"/>
      <w:sz w:val="24"/>
      <w:szCs w:val="24"/>
      <w:lang w:eastAsia="it-IT"/>
    </w:rPr>
  </w:style>
  <w:style w:type="character" w:customStyle="1" w:styleId="DataCarattere">
    <w:name w:val="Data Carattere"/>
    <w:basedOn w:val="Carpredefinitoparagrafo"/>
    <w:link w:val="Data"/>
    <w:uiPriority w:val="99"/>
    <w:semiHidden/>
    <w:rsid w:val="00130235"/>
    <w:rPr>
      <w:rFonts w:ascii="Trebuchet MS" w:eastAsiaTheme="minorEastAsia" w:hAnsi="Trebuchet MS" w:cs="Times New Roman"/>
      <w:color w:val="008000"/>
      <w:sz w:val="16"/>
      <w:szCs w:val="16"/>
      <w:lang w:eastAsia="it-IT"/>
    </w:rPr>
  </w:style>
  <w:style w:type="paragraph" w:styleId="Testodelblocco">
    <w:name w:val="Block Text"/>
    <w:basedOn w:val="Normale"/>
    <w:uiPriority w:val="99"/>
    <w:semiHidden/>
    <w:unhideWhenUsed/>
    <w:rsid w:val="00130235"/>
    <w:pPr>
      <w:spacing w:afterAutospacing="1"/>
      <w:ind w:left="480"/>
    </w:pPr>
    <w:rPr>
      <w:rFonts w:ascii="Century Gothic" w:eastAsia="Times New Roman" w:hAnsi="Century Gothic"/>
      <w:bCs/>
      <w:iCs/>
      <w:color w:val="FF0000"/>
      <w:kern w:val="36"/>
      <w:sz w:val="18"/>
      <w:szCs w:val="18"/>
      <w:lang w:eastAsia="it-IT"/>
    </w:rPr>
  </w:style>
  <w:style w:type="paragraph" w:styleId="Testonormale">
    <w:name w:val="Plain Text"/>
    <w:basedOn w:val="Normale"/>
    <w:link w:val="TestonormaleCarattere"/>
    <w:uiPriority w:val="99"/>
    <w:semiHidden/>
    <w:unhideWhenUsed/>
    <w:rsid w:val="00130235"/>
    <w:pPr>
      <w:spacing w:afterAutospacing="1"/>
    </w:pPr>
    <w:rPr>
      <w:rFonts w:eastAsia="Times New Roman"/>
      <w:bCs/>
      <w:iCs/>
      <w:kern w:val="36"/>
      <w:szCs w:val="21"/>
      <w:lang w:eastAsia="it-IT"/>
    </w:rPr>
  </w:style>
  <w:style w:type="character" w:customStyle="1" w:styleId="TestonormaleCarattere">
    <w:name w:val="Testo normale Carattere"/>
    <w:basedOn w:val="Carpredefinitoparagrafo"/>
    <w:link w:val="Testonormale"/>
    <w:uiPriority w:val="99"/>
    <w:semiHidden/>
    <w:rsid w:val="00130235"/>
    <w:rPr>
      <w:rFonts w:ascii="Calibri" w:hAnsi="Calibri"/>
      <w:sz w:val="22"/>
      <w:szCs w:val="21"/>
    </w:rPr>
  </w:style>
  <w:style w:type="paragraph" w:styleId="Testofumetto">
    <w:name w:val="Balloon Text"/>
    <w:basedOn w:val="Normale"/>
    <w:link w:val="TestofumettoCarattere"/>
    <w:uiPriority w:val="99"/>
    <w:semiHidden/>
    <w:unhideWhenUsed/>
    <w:rsid w:val="00130235"/>
    <w:pPr>
      <w:spacing w:afterAutospacing="1"/>
    </w:pPr>
    <w:rPr>
      <w:rFonts w:ascii="Tahoma" w:eastAsia="Times New Roman" w:hAnsi="Tahoma" w:cs="Tahoma"/>
      <w:bCs/>
      <w:iCs/>
      <w:kern w:val="36"/>
      <w:sz w:val="24"/>
      <w:szCs w:val="24"/>
      <w:lang w:eastAsia="it-IT"/>
    </w:rPr>
  </w:style>
  <w:style w:type="character" w:customStyle="1" w:styleId="TestofumettoCarattere">
    <w:name w:val="Testo fumetto Carattere"/>
    <w:basedOn w:val="Carpredefinitoparagrafo"/>
    <w:link w:val="Testofumetto"/>
    <w:uiPriority w:val="99"/>
    <w:semiHidden/>
    <w:rsid w:val="00130235"/>
    <w:rPr>
      <w:rFonts w:ascii="Tahoma" w:eastAsiaTheme="minorEastAsia" w:hAnsi="Tahoma" w:cs="Tahoma"/>
      <w:sz w:val="16"/>
      <w:szCs w:val="16"/>
      <w:lang w:eastAsia="it-IT"/>
    </w:rPr>
  </w:style>
  <w:style w:type="table" w:styleId="Grigliatabella">
    <w:name w:val="Table Grid"/>
    <w:basedOn w:val="Tabellanormale"/>
    <w:uiPriority w:val="59"/>
    <w:rsid w:val="00130235"/>
    <w:pPr>
      <w:spacing w:afterAutospacing="0"/>
    </w:pPr>
    <w:rPr>
      <w:rFonts w:ascii="Times New Roman" w:hAnsi="Times New Roman"/>
      <w:lang w:eastAsia="it-I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essunaspaziatura">
    <w:name w:val="No Spacing"/>
    <w:basedOn w:val="Normale"/>
    <w:uiPriority w:val="1"/>
    <w:qFormat/>
    <w:rsid w:val="00130235"/>
    <w:pPr>
      <w:spacing w:afterAutospacing="1"/>
      <w:ind w:left="2160"/>
      <w:jc w:val="both"/>
    </w:pPr>
    <w:rPr>
      <w:rFonts w:ascii="Century Gothic" w:eastAsia="Times New Roman" w:hAnsi="Century Gothic"/>
      <w:bCs/>
      <w:iCs/>
      <w:color w:val="0F243E"/>
      <w:kern w:val="36"/>
      <w:sz w:val="24"/>
      <w:szCs w:val="24"/>
      <w:lang w:eastAsia="it-IT"/>
    </w:rPr>
  </w:style>
  <w:style w:type="paragraph" w:styleId="Paragrafoelenco">
    <w:name w:val="List Paragraph"/>
    <w:basedOn w:val="Normale"/>
    <w:uiPriority w:val="34"/>
    <w:qFormat/>
    <w:rsid w:val="00130235"/>
    <w:pPr>
      <w:spacing w:afterAutospacing="1"/>
      <w:ind w:left="720"/>
    </w:pPr>
    <w:rPr>
      <w:rFonts w:ascii="Century Gothic" w:eastAsia="Times New Roman" w:hAnsi="Century Gothic"/>
      <w:bCs/>
      <w:iCs/>
      <w:kern w:val="36"/>
      <w:sz w:val="24"/>
      <w:szCs w:val="24"/>
      <w:lang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Gothic" w:eastAsia="Times New Roman" w:hAnsi="Century Gothic" w:cs="Times New Roman"/>
        <w:bCs/>
        <w:iCs/>
        <w:kern w:val="36"/>
        <w:sz w:val="22"/>
        <w:szCs w:val="22"/>
        <w:lang w:val="it-IT" w:eastAsia="en-US" w:bidi="ar-SA"/>
      </w:rPr>
    </w:rPrDefault>
    <w:pPrDefault>
      <w:pPr>
        <w:spacing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96DC5"/>
    <w:pPr>
      <w:spacing w:afterAutospacing="0"/>
    </w:pPr>
    <w:rPr>
      <w:rFonts w:ascii="Calibri" w:eastAsiaTheme="minorHAnsi" w:hAnsi="Calibri"/>
      <w:bCs w:val="0"/>
      <w:iCs w:val="0"/>
      <w:kern w:val="0"/>
    </w:rPr>
  </w:style>
  <w:style w:type="paragraph" w:styleId="Titolo1">
    <w:name w:val="heading 1"/>
    <w:basedOn w:val="Normale"/>
    <w:link w:val="Titolo1Carattere"/>
    <w:uiPriority w:val="9"/>
    <w:qFormat/>
    <w:rsid w:val="00130235"/>
    <w:pPr>
      <w:keepNext/>
      <w:spacing w:before="240" w:after="60" w:afterAutospacing="1"/>
      <w:ind w:left="480" w:right="34"/>
      <w:outlineLvl w:val="0"/>
    </w:pPr>
    <w:rPr>
      <w:rFonts w:ascii="Century Gothic" w:eastAsia="Times New Roman" w:hAnsi="Century Gothic" w:cs="Century Gothic"/>
      <w:b/>
      <w:iCs/>
      <w:kern w:val="36"/>
      <w:sz w:val="32"/>
      <w:szCs w:val="32"/>
      <w:lang w:eastAsia="it-IT"/>
    </w:rPr>
  </w:style>
  <w:style w:type="paragraph" w:styleId="Titolo2">
    <w:name w:val="heading 2"/>
    <w:basedOn w:val="Normale"/>
    <w:link w:val="Titolo2Carattere"/>
    <w:qFormat/>
    <w:rsid w:val="00130235"/>
    <w:pPr>
      <w:keepNext/>
      <w:spacing w:before="240" w:after="60" w:afterAutospacing="1"/>
      <w:jc w:val="center"/>
      <w:outlineLvl w:val="1"/>
    </w:pPr>
    <w:rPr>
      <w:rFonts w:ascii="Century Gothic" w:eastAsia="Times New Roman" w:hAnsi="Century Gothic" w:cs="Century Gothic"/>
      <w:bCs/>
      <w:iCs/>
      <w:kern w:val="36"/>
      <w:sz w:val="24"/>
      <w:szCs w:val="24"/>
      <w:lang w:eastAsia="it-IT"/>
    </w:rPr>
  </w:style>
  <w:style w:type="paragraph" w:styleId="Titolo3">
    <w:name w:val="heading 3"/>
    <w:basedOn w:val="Normale"/>
    <w:link w:val="Titolo3Carattere"/>
    <w:uiPriority w:val="9"/>
    <w:qFormat/>
    <w:rsid w:val="00130235"/>
    <w:pPr>
      <w:keepNext/>
      <w:spacing w:before="240" w:after="60" w:afterAutospacing="1"/>
      <w:outlineLvl w:val="2"/>
    </w:pPr>
    <w:rPr>
      <w:rFonts w:ascii="Century Gothic" w:eastAsia="Times New Roman" w:hAnsi="Century Gothic" w:cs="Century Gothic"/>
      <w:b/>
      <w:iCs/>
      <w:kern w:val="36"/>
      <w:lang w:eastAsia="it-IT"/>
    </w:rPr>
  </w:style>
  <w:style w:type="paragraph" w:styleId="Titolo4">
    <w:name w:val="heading 4"/>
    <w:basedOn w:val="Normale"/>
    <w:link w:val="Titolo4Carattere"/>
    <w:uiPriority w:val="9"/>
    <w:qFormat/>
    <w:rsid w:val="00130235"/>
    <w:pPr>
      <w:keepNext/>
      <w:spacing w:before="240" w:after="60" w:afterAutospacing="1"/>
      <w:outlineLvl w:val="3"/>
    </w:pPr>
    <w:rPr>
      <w:rFonts w:ascii="Times New Roman" w:eastAsia="Times New Roman" w:hAnsi="Times New Roman"/>
      <w:b/>
      <w:iCs/>
      <w:kern w:val="36"/>
      <w:sz w:val="28"/>
      <w:szCs w:val="28"/>
      <w:lang w:eastAsia="it-IT"/>
    </w:rPr>
  </w:style>
  <w:style w:type="paragraph" w:styleId="Titolo6">
    <w:name w:val="heading 6"/>
    <w:basedOn w:val="Normale"/>
    <w:link w:val="Titolo6Carattere"/>
    <w:uiPriority w:val="9"/>
    <w:qFormat/>
    <w:rsid w:val="00130235"/>
    <w:pPr>
      <w:spacing w:before="240" w:after="60" w:afterAutospacing="1"/>
      <w:outlineLvl w:val="5"/>
    </w:pPr>
    <w:rPr>
      <w:rFonts w:ascii="Times New Roman" w:eastAsia="Times New Roman" w:hAnsi="Times New Roman"/>
      <w:b/>
      <w:iCs/>
      <w:kern w:val="36"/>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qFormat/>
    <w:rsid w:val="00130235"/>
    <w:rPr>
      <w:rFonts w:ascii="Century Gothic" w:eastAsia="SimSun" w:hAnsi="Century Gothic" w:hint="default"/>
      <w:color w:val="000000" w:themeColor="text1"/>
      <w:sz w:val="22"/>
      <w:szCs w:val="28"/>
    </w:rPr>
  </w:style>
  <w:style w:type="paragraph" w:styleId="NormaleWeb">
    <w:name w:val="Normal (Web)"/>
    <w:basedOn w:val="Normale"/>
    <w:uiPriority w:val="99"/>
    <w:unhideWhenUsed/>
    <w:rsid w:val="00130235"/>
    <w:pPr>
      <w:spacing w:before="100" w:beforeAutospacing="1" w:after="100" w:afterAutospacing="1"/>
    </w:pPr>
    <w:rPr>
      <w:rFonts w:ascii="Times New Roman" w:eastAsia="Times New Roman" w:hAnsi="Times New Roman" w:cs="Century Gothic"/>
      <w:bCs/>
      <w:iCs/>
      <w:kern w:val="36"/>
      <w:sz w:val="24"/>
      <w:szCs w:val="24"/>
      <w:lang w:eastAsia="it-IT"/>
    </w:rPr>
  </w:style>
  <w:style w:type="character" w:customStyle="1" w:styleId="Titolo1Carattere">
    <w:name w:val="Titolo 1 Carattere"/>
    <w:basedOn w:val="Carpredefinitoparagrafo"/>
    <w:link w:val="Titolo1"/>
    <w:uiPriority w:val="9"/>
    <w:rsid w:val="00130235"/>
    <w:rPr>
      <w:rFonts w:ascii="Trebuchet MS" w:eastAsiaTheme="minorEastAsia" w:hAnsi="Trebuchet MS" w:cs="Century Gothic"/>
      <w:b/>
      <w:bCs w:val="0"/>
      <w:kern w:val="36"/>
      <w:sz w:val="32"/>
      <w:szCs w:val="32"/>
      <w:lang w:eastAsia="it-IT"/>
    </w:rPr>
  </w:style>
  <w:style w:type="paragraph" w:styleId="Titolo">
    <w:name w:val="Title"/>
    <w:basedOn w:val="Normale"/>
    <w:link w:val="TitoloCarattere"/>
    <w:uiPriority w:val="10"/>
    <w:qFormat/>
    <w:rsid w:val="00130235"/>
    <w:pPr>
      <w:spacing w:before="240" w:after="60" w:afterAutospacing="1"/>
      <w:jc w:val="center"/>
    </w:pPr>
    <w:rPr>
      <w:rFonts w:ascii="Arial" w:eastAsia="Times New Roman" w:hAnsi="Arial" w:cs="Arial"/>
      <w:b/>
      <w:iCs/>
      <w:kern w:val="36"/>
      <w:sz w:val="32"/>
      <w:szCs w:val="32"/>
      <w:lang w:eastAsia="it-IT"/>
    </w:rPr>
  </w:style>
  <w:style w:type="character" w:customStyle="1" w:styleId="TitoloCarattere">
    <w:name w:val="Titolo Carattere"/>
    <w:basedOn w:val="Carpredefinitoparagrafo"/>
    <w:link w:val="Titolo"/>
    <w:uiPriority w:val="10"/>
    <w:rsid w:val="00130235"/>
    <w:rPr>
      <w:rFonts w:ascii="Arial" w:eastAsiaTheme="minorEastAsia" w:hAnsi="Arial" w:cs="Arial"/>
      <w:b/>
      <w:bCs w:val="0"/>
      <w:color w:val="008000"/>
      <w:sz w:val="32"/>
      <w:szCs w:val="32"/>
      <w:lang w:eastAsia="it-IT"/>
    </w:rPr>
  </w:style>
  <w:style w:type="paragraph" w:styleId="Sottotitolo">
    <w:name w:val="Subtitle"/>
    <w:basedOn w:val="Normale"/>
    <w:next w:val="Normale"/>
    <w:link w:val="SottotitoloCarattere"/>
    <w:uiPriority w:val="11"/>
    <w:qFormat/>
    <w:rsid w:val="00130235"/>
    <w:pPr>
      <w:numPr>
        <w:ilvl w:val="1"/>
      </w:numPr>
      <w:spacing w:afterAutospacing="1"/>
      <w:ind w:left="600"/>
    </w:pPr>
    <w:rPr>
      <w:rFonts w:asciiTheme="majorHAnsi" w:eastAsiaTheme="majorEastAsia" w:hAnsiTheme="majorHAnsi" w:cstheme="majorBidi"/>
      <w:bCs/>
      <w:i/>
      <w:color w:val="4F81BD" w:themeColor="accent1"/>
      <w:spacing w:val="15"/>
      <w:kern w:val="36"/>
      <w:sz w:val="24"/>
      <w:szCs w:val="24"/>
      <w:lang w:eastAsia="it-IT"/>
    </w:rPr>
  </w:style>
  <w:style w:type="character" w:customStyle="1" w:styleId="SottotitoloCarattere">
    <w:name w:val="Sottotitolo Carattere"/>
    <w:basedOn w:val="Carpredefinitoparagrafo"/>
    <w:link w:val="Sottotitolo"/>
    <w:uiPriority w:val="11"/>
    <w:rsid w:val="00130235"/>
    <w:rPr>
      <w:rFonts w:asciiTheme="majorHAnsi" w:eastAsiaTheme="majorEastAsia" w:hAnsiTheme="majorHAnsi" w:cstheme="majorBidi"/>
      <w:i/>
      <w:iCs w:val="0"/>
      <w:color w:val="4F81BD" w:themeColor="accent1"/>
      <w:spacing w:val="15"/>
      <w:sz w:val="24"/>
      <w:szCs w:val="24"/>
      <w:lang w:eastAsia="it-IT"/>
    </w:rPr>
  </w:style>
  <w:style w:type="paragraph" w:customStyle="1" w:styleId="link">
    <w:name w:val="link"/>
    <w:basedOn w:val="Normale"/>
    <w:link w:val="linkCarattere"/>
    <w:autoRedefine/>
    <w:uiPriority w:val="99"/>
    <w:rsid w:val="009B4EA1"/>
    <w:pPr>
      <w:tabs>
        <w:tab w:val="left" w:pos="708"/>
      </w:tabs>
      <w:spacing w:before="100" w:beforeAutospacing="1" w:after="100" w:line="276" w:lineRule="auto"/>
      <w:ind w:left="170" w:right="-39"/>
      <w:jc w:val="both"/>
    </w:pPr>
    <w:rPr>
      <w:rFonts w:cs="Century Gothic"/>
    </w:rPr>
  </w:style>
  <w:style w:type="character" w:customStyle="1" w:styleId="linkCarattere">
    <w:name w:val="link Carattere"/>
    <w:basedOn w:val="Carpredefinitoparagrafo"/>
    <w:link w:val="link"/>
    <w:uiPriority w:val="99"/>
    <w:locked/>
    <w:rsid w:val="009B4EA1"/>
    <w:rPr>
      <w:rFonts w:cs="Century Gothic"/>
    </w:rPr>
  </w:style>
  <w:style w:type="character" w:styleId="Collegamentovisitato">
    <w:name w:val="FollowedHyperlink"/>
    <w:basedOn w:val="Carpredefinitoparagrafo"/>
    <w:uiPriority w:val="99"/>
    <w:semiHidden/>
    <w:unhideWhenUsed/>
    <w:qFormat/>
    <w:rsid w:val="00130235"/>
    <w:rPr>
      <w:rFonts w:ascii="Century Gothic" w:hAnsi="Century Gothic" w:hint="default"/>
      <w:strike w:val="0"/>
      <w:dstrike w:val="0"/>
      <w:color w:val="7030A0"/>
      <w:u w:val="none"/>
      <w:effect w:val="none"/>
    </w:rPr>
  </w:style>
  <w:style w:type="paragraph" w:customStyle="1" w:styleId="msolistparagraphcxspfirst">
    <w:name w:val="msolistparagraphcxspfirst"/>
    <w:basedOn w:val="Normale"/>
    <w:uiPriority w:val="99"/>
    <w:semiHidden/>
    <w:rsid w:val="00130235"/>
    <w:pPr>
      <w:spacing w:afterAutospacing="1"/>
      <w:ind w:left="720"/>
    </w:pPr>
    <w:rPr>
      <w:rFonts w:ascii="Century Gothic" w:eastAsia="Times New Roman" w:hAnsi="Century Gothic"/>
      <w:bCs/>
      <w:iCs/>
      <w:kern w:val="36"/>
      <w:sz w:val="24"/>
      <w:szCs w:val="24"/>
      <w:lang w:eastAsia="it-IT"/>
    </w:rPr>
  </w:style>
  <w:style w:type="paragraph" w:customStyle="1" w:styleId="msolistparagraphcxspmiddle">
    <w:name w:val="msolistparagraphcxspmiddle"/>
    <w:basedOn w:val="Normale"/>
    <w:uiPriority w:val="99"/>
    <w:semiHidden/>
    <w:rsid w:val="00130235"/>
    <w:pPr>
      <w:ind w:left="720"/>
    </w:pPr>
  </w:style>
  <w:style w:type="paragraph" w:customStyle="1" w:styleId="msolistparagraphcxsplast">
    <w:name w:val="msolistparagraphcxsplast"/>
    <w:basedOn w:val="Normale"/>
    <w:uiPriority w:val="99"/>
    <w:semiHidden/>
    <w:rsid w:val="00130235"/>
    <w:pPr>
      <w:ind w:left="720"/>
    </w:pPr>
  </w:style>
  <w:style w:type="paragraph" w:customStyle="1" w:styleId="Stile1">
    <w:name w:val="Stile1"/>
    <w:basedOn w:val="Normale"/>
    <w:uiPriority w:val="99"/>
    <w:semiHidden/>
    <w:rsid w:val="00130235"/>
    <w:rPr>
      <w:rFonts w:ascii="Garamond" w:hAnsi="Garamond"/>
    </w:rPr>
  </w:style>
  <w:style w:type="paragraph" w:customStyle="1" w:styleId="msonospacing0">
    <w:name w:val="msonospacing"/>
    <w:basedOn w:val="Normale"/>
    <w:uiPriority w:val="1"/>
    <w:semiHidden/>
    <w:qFormat/>
    <w:rsid w:val="00130235"/>
    <w:pPr>
      <w:ind w:left="2160"/>
      <w:jc w:val="both"/>
    </w:pPr>
    <w:rPr>
      <w:color w:val="0F243E"/>
    </w:rPr>
  </w:style>
  <w:style w:type="paragraph" w:customStyle="1" w:styleId="by-line">
    <w:name w:val="by-line"/>
    <w:basedOn w:val="Normale"/>
    <w:uiPriority w:val="99"/>
    <w:semiHidden/>
    <w:rsid w:val="00130235"/>
    <w:pPr>
      <w:spacing w:before="100" w:beforeAutospacing="1" w:after="100"/>
    </w:pPr>
  </w:style>
  <w:style w:type="paragraph" w:customStyle="1" w:styleId="msochpdefault">
    <w:name w:val="msochpdefault"/>
    <w:basedOn w:val="Normale"/>
    <w:uiPriority w:val="99"/>
    <w:semiHidden/>
    <w:rsid w:val="00130235"/>
    <w:pPr>
      <w:spacing w:before="100" w:beforeAutospacing="1" w:after="100"/>
    </w:pPr>
    <w:rPr>
      <w:rFonts w:ascii="Times New Roman" w:hAnsi="Times New Roman"/>
    </w:rPr>
  </w:style>
  <w:style w:type="paragraph" w:customStyle="1" w:styleId="msotocheading0">
    <w:name w:val="msotocheading"/>
    <w:basedOn w:val="Titolo1"/>
    <w:next w:val="Normale"/>
    <w:uiPriority w:val="39"/>
    <w:semiHidden/>
    <w:qFormat/>
    <w:rsid w:val="00130235"/>
    <w:pPr>
      <w:keepLines/>
      <w:spacing w:before="480" w:after="0" w:line="276" w:lineRule="auto"/>
      <w:ind w:left="0" w:right="0"/>
      <w:outlineLvl w:val="9"/>
    </w:pPr>
    <w:rPr>
      <w:rFonts w:ascii="Cambria" w:hAnsi="Cambria" w:cs="Times New Roman"/>
      <w:color w:val="365F91"/>
      <w:kern w:val="0"/>
      <w:sz w:val="28"/>
      <w:szCs w:val="28"/>
    </w:rPr>
  </w:style>
  <w:style w:type="paragraph" w:customStyle="1" w:styleId="3Fonction">
    <w:name w:val="3 Fonction"/>
    <w:basedOn w:val="Normale"/>
    <w:next w:val="Normale"/>
    <w:uiPriority w:val="99"/>
    <w:semiHidden/>
    <w:rsid w:val="00130235"/>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before="120"/>
    </w:pPr>
    <w:rPr>
      <w:rFonts w:ascii="Arial" w:hAnsi="Arial"/>
      <w:spacing w:val="-2"/>
      <w:sz w:val="28"/>
      <w:lang w:val="fr-FR" w:eastAsia="en-GB"/>
    </w:rPr>
  </w:style>
  <w:style w:type="paragraph" w:customStyle="1" w:styleId="msonospacing00">
    <w:name w:val="msonospacing0"/>
    <w:basedOn w:val="Normale"/>
    <w:uiPriority w:val="99"/>
    <w:semiHidden/>
    <w:qFormat/>
    <w:rsid w:val="00130235"/>
    <w:pPr>
      <w:spacing w:before="100" w:beforeAutospacing="1" w:after="100"/>
    </w:pPr>
    <w:rPr>
      <w:rFonts w:cs="Century Gothic"/>
    </w:rPr>
  </w:style>
  <w:style w:type="character" w:customStyle="1" w:styleId="occhiello">
    <w:name w:val="occhiello"/>
    <w:basedOn w:val="Carpredefinitoparagrafo"/>
    <w:rsid w:val="00130235"/>
  </w:style>
  <w:style w:type="character" w:customStyle="1" w:styleId="titolo10">
    <w:name w:val="titolo1"/>
    <w:basedOn w:val="Carpredefinitoparagrafo"/>
    <w:rsid w:val="00130235"/>
  </w:style>
  <w:style w:type="character" w:customStyle="1" w:styleId="sommario">
    <w:name w:val="sommario"/>
    <w:basedOn w:val="Carpredefinitoparagrafo"/>
    <w:rsid w:val="00130235"/>
  </w:style>
  <w:style w:type="character" w:customStyle="1" w:styleId="txt12">
    <w:name w:val="txt12"/>
    <w:basedOn w:val="Carpredefinitoparagrafo"/>
    <w:rsid w:val="00130235"/>
  </w:style>
  <w:style w:type="character" w:customStyle="1" w:styleId="articolotitolo1">
    <w:name w:val="articolotitolo1"/>
    <w:basedOn w:val="Carpredefinitoparagrafo"/>
    <w:rsid w:val="00130235"/>
    <w:rPr>
      <w:rFonts w:ascii="Verdana" w:hAnsi="Verdana" w:hint="default"/>
      <w:b/>
      <w:bCs w:val="0"/>
      <w:strike w:val="0"/>
      <w:dstrike w:val="0"/>
      <w:color w:val="000000"/>
      <w:u w:val="none"/>
      <w:effect w:val="none"/>
    </w:rPr>
  </w:style>
  <w:style w:type="character" w:customStyle="1" w:styleId="grame">
    <w:name w:val="grame"/>
    <w:basedOn w:val="Carpredefinitoparagrafo"/>
    <w:rsid w:val="00130235"/>
  </w:style>
  <w:style w:type="character" w:customStyle="1" w:styleId="grigioscuro">
    <w:name w:val="grigioscuro"/>
    <w:basedOn w:val="Carpredefinitoparagrafo"/>
    <w:rsid w:val="00130235"/>
  </w:style>
  <w:style w:type="character" w:customStyle="1" w:styleId="fwb1">
    <w:name w:val="fwb1"/>
    <w:rsid w:val="00130235"/>
    <w:rPr>
      <w:b/>
      <w:bCs w:val="0"/>
    </w:rPr>
  </w:style>
  <w:style w:type="character" w:customStyle="1" w:styleId="usercontent">
    <w:name w:val="usercontent"/>
    <w:basedOn w:val="Carpredefinitoparagrafo"/>
    <w:rsid w:val="00130235"/>
  </w:style>
  <w:style w:type="character" w:customStyle="1" w:styleId="credits">
    <w:name w:val="credits"/>
    <w:basedOn w:val="Carpredefinitoparagrafo"/>
    <w:rsid w:val="00130235"/>
  </w:style>
  <w:style w:type="character" w:customStyle="1" w:styleId="metaauthor">
    <w:name w:val="meta_author"/>
    <w:basedOn w:val="Carpredefinitoparagrafo"/>
    <w:rsid w:val="00130235"/>
  </w:style>
  <w:style w:type="character" w:customStyle="1" w:styleId="uficommentbody">
    <w:name w:val="uficommentbody"/>
    <w:basedOn w:val="Carpredefinitoparagrafo"/>
    <w:rsid w:val="00130235"/>
  </w:style>
  <w:style w:type="character" w:customStyle="1" w:styleId="Titolo2Carattere">
    <w:name w:val="Titolo 2 Carattere"/>
    <w:basedOn w:val="Carpredefinitoparagrafo"/>
    <w:link w:val="Titolo2"/>
    <w:rsid w:val="00130235"/>
    <w:rPr>
      <w:rFonts w:ascii="Trebuchet MS" w:eastAsiaTheme="minorEastAsia" w:hAnsi="Trebuchet MS" w:cs="Century Gothic"/>
      <w:color w:val="008000"/>
      <w:sz w:val="16"/>
      <w:szCs w:val="16"/>
      <w:lang w:eastAsia="it-IT"/>
    </w:rPr>
  </w:style>
  <w:style w:type="character" w:customStyle="1" w:styleId="Titolo3Carattere">
    <w:name w:val="Titolo 3 Carattere"/>
    <w:basedOn w:val="Carpredefinitoparagrafo"/>
    <w:link w:val="Titolo3"/>
    <w:uiPriority w:val="9"/>
    <w:rsid w:val="00130235"/>
    <w:rPr>
      <w:rFonts w:ascii="Trebuchet MS" w:eastAsiaTheme="minorEastAsia" w:hAnsi="Trebuchet MS" w:cs="Century Gothic"/>
      <w:b/>
      <w:bCs w:val="0"/>
      <w:color w:val="008000"/>
      <w:sz w:val="22"/>
      <w:szCs w:val="22"/>
      <w:lang w:eastAsia="it-IT"/>
    </w:rPr>
  </w:style>
  <w:style w:type="character" w:customStyle="1" w:styleId="Titolo4Carattere">
    <w:name w:val="Titolo 4 Carattere"/>
    <w:basedOn w:val="Carpredefinitoparagrafo"/>
    <w:link w:val="Titolo4"/>
    <w:uiPriority w:val="9"/>
    <w:rsid w:val="00130235"/>
    <w:rPr>
      <w:rFonts w:ascii="Times New Roman" w:eastAsiaTheme="minorEastAsia" w:hAnsi="Times New Roman" w:cs="Times New Roman"/>
      <w:b/>
      <w:bCs w:val="0"/>
      <w:sz w:val="28"/>
      <w:szCs w:val="28"/>
      <w:lang w:eastAsia="it-IT"/>
    </w:rPr>
  </w:style>
  <w:style w:type="character" w:customStyle="1" w:styleId="Titolo6Carattere">
    <w:name w:val="Titolo 6 Carattere"/>
    <w:basedOn w:val="Carpredefinitoparagrafo"/>
    <w:link w:val="Titolo6"/>
    <w:uiPriority w:val="9"/>
    <w:rsid w:val="00130235"/>
    <w:rPr>
      <w:rFonts w:ascii="Times New Roman" w:eastAsiaTheme="minorEastAsia" w:hAnsi="Times New Roman" w:cs="Times New Roman"/>
      <w:b/>
      <w:bCs w:val="0"/>
      <w:color w:val="008000"/>
      <w:sz w:val="22"/>
      <w:szCs w:val="22"/>
      <w:lang w:eastAsia="it-IT"/>
    </w:rPr>
  </w:style>
  <w:style w:type="paragraph" w:styleId="Sommario1">
    <w:name w:val="toc 1"/>
    <w:basedOn w:val="Normale"/>
    <w:autoRedefine/>
    <w:uiPriority w:val="39"/>
    <w:semiHidden/>
    <w:unhideWhenUsed/>
    <w:rsid w:val="00130235"/>
    <w:pPr>
      <w:spacing w:afterAutospacing="1"/>
      <w:ind w:right="-2"/>
      <w:jc w:val="both"/>
    </w:pPr>
    <w:rPr>
      <w:rFonts w:ascii="Century Gothic" w:eastAsia="Times New Roman" w:hAnsi="Century Gothic"/>
      <w:bCs/>
      <w:iCs/>
      <w:kern w:val="36"/>
      <w:sz w:val="24"/>
      <w:szCs w:val="24"/>
      <w:lang w:eastAsia="it-IT"/>
    </w:rPr>
  </w:style>
  <w:style w:type="paragraph" w:styleId="Sommario3">
    <w:name w:val="toc 3"/>
    <w:basedOn w:val="Normale"/>
    <w:autoRedefine/>
    <w:uiPriority w:val="39"/>
    <w:semiHidden/>
    <w:unhideWhenUsed/>
    <w:rsid w:val="00130235"/>
    <w:pPr>
      <w:spacing w:afterAutospacing="1"/>
      <w:ind w:left="440"/>
    </w:pPr>
    <w:rPr>
      <w:rFonts w:ascii="Times New Roman" w:eastAsia="Times New Roman" w:hAnsi="Times New Roman"/>
      <w:bCs/>
      <w:iCs/>
      <w:kern w:val="36"/>
      <w:lang w:eastAsia="it-IT"/>
    </w:rPr>
  </w:style>
  <w:style w:type="paragraph" w:styleId="Testonotaapidipagina">
    <w:name w:val="footnote text"/>
    <w:basedOn w:val="Normale"/>
    <w:link w:val="TestonotaapidipaginaCarattere"/>
    <w:uiPriority w:val="99"/>
    <w:semiHidden/>
    <w:unhideWhenUsed/>
    <w:rsid w:val="00130235"/>
    <w:pPr>
      <w:spacing w:afterAutospacing="1"/>
    </w:pPr>
    <w:rPr>
      <w:rFonts w:ascii="Times New Roman" w:eastAsia="Times New Roman" w:hAnsi="Times New Roman"/>
      <w:bCs/>
      <w:iCs/>
      <w:kern w:val="36"/>
      <w:sz w:val="24"/>
      <w:szCs w:val="24"/>
      <w:lang w:eastAsia="it-IT"/>
    </w:rPr>
  </w:style>
  <w:style w:type="character" w:customStyle="1" w:styleId="TestonotaapidipaginaCarattere">
    <w:name w:val="Testo nota a piè di pagina Carattere"/>
    <w:basedOn w:val="Carpredefinitoparagrafo"/>
    <w:link w:val="Testonotaapidipagina"/>
    <w:uiPriority w:val="99"/>
    <w:semiHidden/>
    <w:rsid w:val="00130235"/>
    <w:rPr>
      <w:rFonts w:ascii="Times New Roman" w:eastAsiaTheme="minorEastAsia" w:hAnsi="Times New Roman" w:cs="Times New Roman"/>
      <w:sz w:val="16"/>
      <w:szCs w:val="16"/>
      <w:lang w:eastAsia="it-IT"/>
    </w:rPr>
  </w:style>
  <w:style w:type="paragraph" w:styleId="Intestazione">
    <w:name w:val="header"/>
    <w:basedOn w:val="Normale"/>
    <w:link w:val="IntestazioneCarattere"/>
    <w:uiPriority w:val="99"/>
    <w:semiHidden/>
    <w:unhideWhenUsed/>
    <w:rsid w:val="00130235"/>
    <w:pPr>
      <w:spacing w:afterAutospacing="1"/>
    </w:pPr>
    <w:rPr>
      <w:rFonts w:ascii="Times New Roman" w:eastAsia="Times New Roman" w:hAnsi="Times New Roman"/>
      <w:bCs/>
      <w:iCs/>
      <w:kern w:val="36"/>
      <w:lang w:eastAsia="it-IT"/>
    </w:rPr>
  </w:style>
  <w:style w:type="character" w:customStyle="1" w:styleId="IntestazioneCarattere">
    <w:name w:val="Intestazione Carattere"/>
    <w:basedOn w:val="Carpredefinitoparagrafo"/>
    <w:link w:val="Intestazione"/>
    <w:uiPriority w:val="99"/>
    <w:semiHidden/>
    <w:rsid w:val="00130235"/>
    <w:rPr>
      <w:rFonts w:ascii="Times New Roman" w:eastAsiaTheme="minorEastAsia" w:hAnsi="Times New Roman" w:cs="Times New Roman"/>
      <w:sz w:val="22"/>
      <w:szCs w:val="22"/>
      <w:lang w:eastAsia="it-IT"/>
    </w:rPr>
  </w:style>
  <w:style w:type="paragraph" w:styleId="Pidipagina">
    <w:name w:val="footer"/>
    <w:basedOn w:val="Normale"/>
    <w:link w:val="PidipaginaCarattere"/>
    <w:uiPriority w:val="99"/>
    <w:semiHidden/>
    <w:unhideWhenUsed/>
    <w:rsid w:val="00130235"/>
    <w:pPr>
      <w:spacing w:afterAutospacing="1"/>
    </w:pPr>
    <w:rPr>
      <w:rFonts w:ascii="Times New Roman" w:eastAsia="Times New Roman" w:hAnsi="Times New Roman"/>
      <w:bCs/>
      <w:iCs/>
      <w:kern w:val="36"/>
      <w:lang w:eastAsia="it-IT"/>
    </w:rPr>
  </w:style>
  <w:style w:type="character" w:customStyle="1" w:styleId="PidipaginaCarattere">
    <w:name w:val="Piè di pagina Carattere"/>
    <w:basedOn w:val="Carpredefinitoparagrafo"/>
    <w:link w:val="Pidipagina"/>
    <w:uiPriority w:val="99"/>
    <w:semiHidden/>
    <w:rsid w:val="00130235"/>
    <w:rPr>
      <w:rFonts w:ascii="Times New Roman" w:eastAsiaTheme="minorEastAsia" w:hAnsi="Times New Roman" w:cs="Times New Roman"/>
      <w:sz w:val="22"/>
      <w:szCs w:val="22"/>
      <w:lang w:eastAsia="it-IT"/>
    </w:rPr>
  </w:style>
  <w:style w:type="character" w:styleId="Rimandonotaapidipagina">
    <w:name w:val="footnote reference"/>
    <w:basedOn w:val="Carpredefinitoparagrafo"/>
    <w:uiPriority w:val="99"/>
    <w:semiHidden/>
    <w:unhideWhenUsed/>
    <w:rsid w:val="00130235"/>
    <w:rPr>
      <w:vertAlign w:val="superscript"/>
    </w:rPr>
  </w:style>
  <w:style w:type="paragraph" w:styleId="Data">
    <w:name w:val="Date"/>
    <w:basedOn w:val="Normale"/>
    <w:link w:val="DataCarattere"/>
    <w:uiPriority w:val="99"/>
    <w:semiHidden/>
    <w:unhideWhenUsed/>
    <w:rsid w:val="00130235"/>
    <w:pPr>
      <w:spacing w:afterAutospacing="1"/>
    </w:pPr>
    <w:rPr>
      <w:rFonts w:ascii="Century Gothic" w:eastAsia="Times New Roman" w:hAnsi="Century Gothic"/>
      <w:bCs/>
      <w:iCs/>
      <w:kern w:val="36"/>
      <w:sz w:val="24"/>
      <w:szCs w:val="24"/>
      <w:lang w:eastAsia="it-IT"/>
    </w:rPr>
  </w:style>
  <w:style w:type="character" w:customStyle="1" w:styleId="DataCarattere">
    <w:name w:val="Data Carattere"/>
    <w:basedOn w:val="Carpredefinitoparagrafo"/>
    <w:link w:val="Data"/>
    <w:uiPriority w:val="99"/>
    <w:semiHidden/>
    <w:rsid w:val="00130235"/>
    <w:rPr>
      <w:rFonts w:ascii="Trebuchet MS" w:eastAsiaTheme="minorEastAsia" w:hAnsi="Trebuchet MS" w:cs="Times New Roman"/>
      <w:color w:val="008000"/>
      <w:sz w:val="16"/>
      <w:szCs w:val="16"/>
      <w:lang w:eastAsia="it-IT"/>
    </w:rPr>
  </w:style>
  <w:style w:type="paragraph" w:styleId="Testodelblocco">
    <w:name w:val="Block Text"/>
    <w:basedOn w:val="Normale"/>
    <w:uiPriority w:val="99"/>
    <w:semiHidden/>
    <w:unhideWhenUsed/>
    <w:rsid w:val="00130235"/>
    <w:pPr>
      <w:spacing w:afterAutospacing="1"/>
      <w:ind w:left="480"/>
    </w:pPr>
    <w:rPr>
      <w:rFonts w:ascii="Century Gothic" w:eastAsia="Times New Roman" w:hAnsi="Century Gothic"/>
      <w:bCs/>
      <w:iCs/>
      <w:color w:val="FF0000"/>
      <w:kern w:val="36"/>
      <w:sz w:val="18"/>
      <w:szCs w:val="18"/>
      <w:lang w:eastAsia="it-IT"/>
    </w:rPr>
  </w:style>
  <w:style w:type="paragraph" w:styleId="Testonormale">
    <w:name w:val="Plain Text"/>
    <w:basedOn w:val="Normale"/>
    <w:link w:val="TestonormaleCarattere"/>
    <w:uiPriority w:val="99"/>
    <w:semiHidden/>
    <w:unhideWhenUsed/>
    <w:rsid w:val="00130235"/>
    <w:pPr>
      <w:spacing w:afterAutospacing="1"/>
    </w:pPr>
    <w:rPr>
      <w:rFonts w:eastAsia="Times New Roman"/>
      <w:bCs/>
      <w:iCs/>
      <w:kern w:val="36"/>
      <w:szCs w:val="21"/>
      <w:lang w:eastAsia="it-IT"/>
    </w:rPr>
  </w:style>
  <w:style w:type="character" w:customStyle="1" w:styleId="TestonormaleCarattere">
    <w:name w:val="Testo normale Carattere"/>
    <w:basedOn w:val="Carpredefinitoparagrafo"/>
    <w:link w:val="Testonormale"/>
    <w:uiPriority w:val="99"/>
    <w:semiHidden/>
    <w:rsid w:val="00130235"/>
    <w:rPr>
      <w:rFonts w:ascii="Calibri" w:hAnsi="Calibri"/>
      <w:sz w:val="22"/>
      <w:szCs w:val="21"/>
    </w:rPr>
  </w:style>
  <w:style w:type="paragraph" w:styleId="Testofumetto">
    <w:name w:val="Balloon Text"/>
    <w:basedOn w:val="Normale"/>
    <w:link w:val="TestofumettoCarattere"/>
    <w:uiPriority w:val="99"/>
    <w:semiHidden/>
    <w:unhideWhenUsed/>
    <w:rsid w:val="00130235"/>
    <w:pPr>
      <w:spacing w:afterAutospacing="1"/>
    </w:pPr>
    <w:rPr>
      <w:rFonts w:ascii="Tahoma" w:eastAsia="Times New Roman" w:hAnsi="Tahoma" w:cs="Tahoma"/>
      <w:bCs/>
      <w:iCs/>
      <w:kern w:val="36"/>
      <w:sz w:val="24"/>
      <w:szCs w:val="24"/>
      <w:lang w:eastAsia="it-IT"/>
    </w:rPr>
  </w:style>
  <w:style w:type="character" w:customStyle="1" w:styleId="TestofumettoCarattere">
    <w:name w:val="Testo fumetto Carattere"/>
    <w:basedOn w:val="Carpredefinitoparagrafo"/>
    <w:link w:val="Testofumetto"/>
    <w:uiPriority w:val="99"/>
    <w:semiHidden/>
    <w:rsid w:val="00130235"/>
    <w:rPr>
      <w:rFonts w:ascii="Tahoma" w:eastAsiaTheme="minorEastAsia" w:hAnsi="Tahoma" w:cs="Tahoma"/>
      <w:sz w:val="16"/>
      <w:szCs w:val="16"/>
      <w:lang w:eastAsia="it-IT"/>
    </w:rPr>
  </w:style>
  <w:style w:type="table" w:styleId="Grigliatabella">
    <w:name w:val="Table Grid"/>
    <w:basedOn w:val="Tabellanormale"/>
    <w:uiPriority w:val="59"/>
    <w:rsid w:val="00130235"/>
    <w:pPr>
      <w:spacing w:afterAutospacing="0"/>
    </w:pPr>
    <w:rPr>
      <w:rFonts w:ascii="Times New Roman" w:hAnsi="Times New Roman"/>
      <w:lang w:eastAsia="it-I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essunaspaziatura">
    <w:name w:val="No Spacing"/>
    <w:basedOn w:val="Normale"/>
    <w:uiPriority w:val="1"/>
    <w:qFormat/>
    <w:rsid w:val="00130235"/>
    <w:pPr>
      <w:spacing w:afterAutospacing="1"/>
      <w:ind w:left="2160"/>
      <w:jc w:val="both"/>
    </w:pPr>
    <w:rPr>
      <w:rFonts w:ascii="Century Gothic" w:eastAsia="Times New Roman" w:hAnsi="Century Gothic"/>
      <w:bCs/>
      <w:iCs/>
      <w:color w:val="0F243E"/>
      <w:kern w:val="36"/>
      <w:sz w:val="24"/>
      <w:szCs w:val="24"/>
      <w:lang w:eastAsia="it-IT"/>
    </w:rPr>
  </w:style>
  <w:style w:type="paragraph" w:styleId="Paragrafoelenco">
    <w:name w:val="List Paragraph"/>
    <w:basedOn w:val="Normale"/>
    <w:uiPriority w:val="34"/>
    <w:qFormat/>
    <w:rsid w:val="00130235"/>
    <w:pPr>
      <w:spacing w:afterAutospacing="1"/>
      <w:ind w:left="720"/>
    </w:pPr>
    <w:rPr>
      <w:rFonts w:ascii="Century Gothic" w:eastAsia="Times New Roman" w:hAnsi="Century Gothic"/>
      <w:bCs/>
      <w:iCs/>
      <w:kern w:val="36"/>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6717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1267</Words>
  <Characters>7223</Characters>
  <Application>Microsoft Office Word</Application>
  <DocSecurity>0</DocSecurity>
  <Lines>60</Lines>
  <Paragraphs>16</Paragraphs>
  <ScaleCrop>false</ScaleCrop>
  <Company/>
  <LinksUpToDate>false</LinksUpToDate>
  <CharactersWithSpaces>8474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Mauro Novelli</dc:creator>
  <cp:lastModifiedBy>Mauro Novelli</cp:lastModifiedBy>
  <cp:revision>1</cp:revision>
  <dcterms:created xsi:type="dcterms:W3CDTF">2013-06-08T10:34:00Z</dcterms:created>
  <dcterms:modified xsi:type="dcterms:W3CDTF">2013-06-08T10:35:00Z</dcterms:modified>
</cp:coreProperties>
</file>