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669" w:rsidRDefault="00F90669" w:rsidP="00F90669">
      <w:pPr>
        <w:pStyle w:val="Titolo2"/>
        <w:rPr>
          <w:rFonts w:ascii="Albertus Medium" w:hAnsi="Albertus Medium"/>
        </w:rPr>
      </w:pPr>
      <w:r>
        <w:rPr>
          <w:rFonts w:ascii="Albertus Medium" w:hAnsi="Albertus Medium"/>
        </w:rPr>
        <w:t>COMUNICATO STAMPA</w:t>
      </w:r>
    </w:p>
    <w:p w:rsidR="00F90669" w:rsidRDefault="00F90669" w:rsidP="00F90669">
      <w:pPr>
        <w:pStyle w:val="Titolo2"/>
        <w:rPr>
          <w:rFonts w:ascii="Albertus Medium" w:hAnsi="Albertus Medium"/>
        </w:rPr>
      </w:pPr>
      <w:r>
        <w:rPr>
          <w:rFonts w:ascii="Albertus Medium" w:hAnsi="Albertus Medium"/>
        </w:rPr>
        <w:t>DEBITO: AUMENTI RECORD CON GOVERNO TECNICO PARI A 2.052 EURO PRO-CAPITE,CHE PORTA UN GRAVAME DI 34.139 A CARICO DI OGNI ABITANTE.</w:t>
      </w:r>
    </w:p>
    <w:p w:rsidR="00F90669" w:rsidRDefault="00F90669" w:rsidP="00F90669">
      <w:pPr>
        <w:jc w:val="both"/>
        <w:rPr>
          <w:rFonts w:ascii="Albertus Medium" w:hAnsi="Albertus Medium"/>
        </w:rPr>
      </w:pPr>
      <w:r>
        <w:t xml:space="preserve">    </w:t>
      </w:r>
      <w:r>
        <w:rPr>
          <w:rFonts w:ascii="Albertus Medium" w:hAnsi="Albertus Medium"/>
        </w:rPr>
        <w:t xml:space="preserve">Il governo tecnico guidato dal presidente Monti e da noti banchieri ispirati dalle cancellerie europee e grandi banche di affari, invece di varare politiche economiche per la riduzione del debito pubblico, ha lasciato che aumentasse a livelli record, da 1.912,3 miliardi di euro del novembre 2011 a 2.034,7 miliardi del marzo 2013, con un incremento di 122,336 miliardi in soli sedici mesi ed un occulto balzello (che si aggiunge a rincari ed aumenti di tasse, tariffe, Iva, </w:t>
      </w:r>
      <w:proofErr w:type="spellStart"/>
      <w:r>
        <w:rPr>
          <w:rFonts w:ascii="Albertus Medium" w:hAnsi="Albertus Medium"/>
        </w:rPr>
        <w:t>Imu</w:t>
      </w:r>
      <w:proofErr w:type="spellEnd"/>
      <w:r>
        <w:rPr>
          <w:rFonts w:ascii="Albertus Medium" w:hAnsi="Albertus Medium"/>
        </w:rPr>
        <w:t>  e prezzi) di ben 2.052 euro a carico di ognuno dei 59,6 milioni di abitanti censiti dall’Istat.</w:t>
      </w:r>
    </w:p>
    <w:p w:rsidR="00F90669" w:rsidRDefault="00F90669" w:rsidP="00F90669">
      <w:pPr>
        <w:jc w:val="both"/>
        <w:rPr>
          <w:rFonts w:ascii="Albertus Medium" w:hAnsi="Albertus Medium"/>
        </w:rPr>
      </w:pPr>
      <w:r>
        <w:rPr>
          <w:rFonts w:ascii="Albertus Medium" w:hAnsi="Albertus Medium"/>
        </w:rPr>
        <w:t xml:space="preserve">Il governo Monti, in carica da metà novembre 2011 infatti, ha generato un aumento di 122,336 miliardi in 16 mesi, da fine novembre 2011 ( 1.912,389  miliardi) a marzo di quest’anno (2.034,725 miliardi, ultimo dato fornito da </w:t>
      </w:r>
      <w:proofErr w:type="spellStart"/>
      <w:r>
        <w:rPr>
          <w:rFonts w:ascii="Albertus Medium" w:hAnsi="Albertus Medium"/>
        </w:rPr>
        <w:t>Bankitalia</w:t>
      </w:r>
      <w:proofErr w:type="spellEnd"/>
      <w:r>
        <w:rPr>
          <w:rFonts w:ascii="Albertus Medium" w:hAnsi="Albertus Medium"/>
        </w:rPr>
        <w:t xml:space="preserve"> sull’ammontare del debito pubblico), pari a circa 7,4 miliardi di aumento medio mensile. L’incremento del debito per 122,336 miliardi di euro generato dal governo Monti ha prodotto per i cittadini italiani (59,6 milioni) un aumento del carico pro capite pari a +2.052 </w:t>
      </w:r>
      <w:proofErr w:type="spellStart"/>
      <w:r>
        <w:rPr>
          <w:rFonts w:ascii="Albertus Medium" w:hAnsi="Albertus Medium"/>
        </w:rPr>
        <w:t>euro.Ad</w:t>
      </w:r>
      <w:proofErr w:type="spellEnd"/>
      <w:r>
        <w:rPr>
          <w:rFonts w:ascii="Albertus Medium" w:hAnsi="Albertus Medium"/>
        </w:rPr>
        <w:t xml:space="preserve"> oggi, il debito a carico di ciascun cittadino italiano  è pari a 34.139 euro.</w:t>
      </w:r>
    </w:p>
    <w:p w:rsidR="00F90669" w:rsidRDefault="00F90669" w:rsidP="00F90669">
      <w:pPr>
        <w:jc w:val="both"/>
        <w:rPr>
          <w:b/>
          <w:bCs/>
          <w:sz w:val="24"/>
          <w:szCs w:val="24"/>
        </w:rPr>
      </w:pPr>
      <w:r>
        <w:rPr>
          <w:rFonts w:ascii="Albertus Medium" w:hAnsi="Albertus Medium"/>
        </w:rPr>
        <w:t xml:space="preserve">Adusbef e Federconsumatori chiedono una netta inversione di tendenza al nuovo Governo per abbattere il debito pubblico, sia tagliando i costi assurdi della spesa </w:t>
      </w:r>
      <w:proofErr w:type="spellStart"/>
      <w:r>
        <w:rPr>
          <w:rFonts w:ascii="Albertus Medium" w:hAnsi="Albertus Medium"/>
        </w:rPr>
        <w:t>pubblica,fissata</w:t>
      </w:r>
      <w:proofErr w:type="spellEnd"/>
      <w:r>
        <w:rPr>
          <w:rFonts w:ascii="Albertus Medium" w:hAnsi="Albertus Medium"/>
        </w:rPr>
        <w:t xml:space="preserve"> a 810 miliardi di euro per il 2013,che mettendo finalmente mano alla vendita del 50% di oro e riserve di </w:t>
      </w:r>
      <w:proofErr w:type="spellStart"/>
      <w:r>
        <w:rPr>
          <w:rFonts w:ascii="Albertus Medium" w:hAnsi="Albertus Medium"/>
        </w:rPr>
        <w:t>Bankitalia</w:t>
      </w:r>
      <w:proofErr w:type="spellEnd"/>
      <w:r>
        <w:rPr>
          <w:rFonts w:ascii="Albertus Medium" w:hAnsi="Albertus Medium"/>
        </w:rPr>
        <w:t>, pari a circa 130 miliardi di euro (ai prezzi attuali), da imputare totalmente al fondo di ammortamento del debito pubblico, essendo inaccettabile lasciare in eredità un fardello alle nuove generazioni, che ai calcoli attuali è pari a 34.139 euro che grava su ogni abitante, neonati compresi, ben 92.500 euro a carico di ognuna delle famiglie (22 milioni).</w:t>
      </w:r>
    </w:p>
    <w:p w:rsidR="00F90669" w:rsidRDefault="00F90669" w:rsidP="00F90669">
      <w:pPr>
        <w:spacing w:after="0"/>
        <w:jc w:val="center"/>
        <w:rPr>
          <w:b/>
          <w:bCs/>
          <w:sz w:val="24"/>
          <w:szCs w:val="24"/>
        </w:rPr>
      </w:pPr>
    </w:p>
    <w:p w:rsidR="00F90669" w:rsidRDefault="00F90669" w:rsidP="00F90669">
      <w:pPr>
        <w:spacing w:after="0"/>
        <w:jc w:val="center"/>
        <w:rPr>
          <w:b/>
          <w:bCs/>
          <w:sz w:val="24"/>
          <w:szCs w:val="24"/>
        </w:rPr>
      </w:pPr>
      <w:r>
        <w:rPr>
          <w:b/>
          <w:bCs/>
          <w:sz w:val="24"/>
          <w:szCs w:val="24"/>
        </w:rPr>
        <w:t>DEBITO PUBBLICO E GOVERNI DELLA REPUBBLICA</w:t>
      </w:r>
    </w:p>
    <w:p w:rsidR="00F90669" w:rsidRDefault="00F90669" w:rsidP="00F90669">
      <w:pPr>
        <w:jc w:val="center"/>
      </w:pPr>
      <w:r>
        <w:t xml:space="preserve">Fonte </w:t>
      </w:r>
      <w:proofErr w:type="spellStart"/>
      <w:r>
        <w:t>Bankitalia</w:t>
      </w:r>
      <w:proofErr w:type="spellEnd"/>
      <w:r>
        <w:t xml:space="preserve"> SBS “Finanza pubblica” n° 23 del 14-5-2013. </w:t>
      </w:r>
      <w:r>
        <w:t>E</w:t>
      </w:r>
      <w:r>
        <w:t>laborazioni</w:t>
      </w:r>
      <w:r>
        <w:t xml:space="preserve"> MN</w:t>
      </w:r>
      <w:bookmarkStart w:id="0" w:name="_GoBack"/>
      <w:bookmarkEnd w:id="0"/>
    </w:p>
    <w:tbl>
      <w:tblPr>
        <w:tblW w:w="10031" w:type="dxa"/>
        <w:jc w:val="center"/>
        <w:tblCellMar>
          <w:left w:w="0" w:type="dxa"/>
          <w:right w:w="0" w:type="dxa"/>
        </w:tblCellMar>
        <w:tblLook w:val="04A0" w:firstRow="1" w:lastRow="0" w:firstColumn="1" w:lastColumn="0" w:noHBand="0" w:noVBand="1"/>
      </w:tblPr>
      <w:tblGrid>
        <w:gridCol w:w="3652"/>
        <w:gridCol w:w="1418"/>
        <w:gridCol w:w="2446"/>
        <w:gridCol w:w="1328"/>
        <w:gridCol w:w="1187"/>
      </w:tblGrid>
      <w:tr w:rsidR="00F90669" w:rsidTr="00F90669">
        <w:trPr>
          <w:trHeight w:val="483"/>
          <w:jc w:val="center"/>
        </w:trPr>
        <w:tc>
          <w:tcPr>
            <w:tcW w:w="3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F90669" w:rsidRDefault="00F90669">
            <w:pPr>
              <w:spacing w:after="0"/>
              <w:jc w:val="center"/>
              <w:rPr>
                <w:rFonts w:ascii="Times New Roman" w:hAnsi="Times New Roman"/>
                <w:b/>
                <w:bCs/>
                <w:sz w:val="16"/>
                <w:szCs w:val="16"/>
              </w:rPr>
            </w:pP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669" w:rsidRDefault="00F90669">
            <w:pPr>
              <w:spacing w:after="0"/>
              <w:jc w:val="center"/>
              <w:rPr>
                <w:rFonts w:ascii="Times New Roman" w:hAnsi="Times New Roman"/>
                <w:sz w:val="16"/>
                <w:szCs w:val="16"/>
              </w:rPr>
            </w:pPr>
            <w:r>
              <w:rPr>
                <w:b/>
                <w:bCs/>
                <w:sz w:val="16"/>
                <w:szCs w:val="16"/>
              </w:rPr>
              <w:t>DEBITO PUBBLICO</w:t>
            </w:r>
          </w:p>
          <w:p w:rsidR="00F90669" w:rsidRDefault="00F90669">
            <w:pPr>
              <w:spacing w:after="0"/>
              <w:jc w:val="center"/>
              <w:rPr>
                <w:rFonts w:ascii="Times New Roman" w:hAnsi="Times New Roman"/>
                <w:sz w:val="16"/>
                <w:szCs w:val="16"/>
              </w:rPr>
            </w:pPr>
            <w:r>
              <w:rPr>
                <w:b/>
                <w:bCs/>
                <w:sz w:val="16"/>
                <w:szCs w:val="16"/>
              </w:rPr>
              <w:t>In miliardi di euro</w:t>
            </w:r>
          </w:p>
        </w:tc>
        <w:tc>
          <w:tcPr>
            <w:tcW w:w="24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669" w:rsidRDefault="00F90669">
            <w:pPr>
              <w:spacing w:after="0"/>
              <w:jc w:val="center"/>
              <w:rPr>
                <w:rFonts w:ascii="Times New Roman" w:hAnsi="Times New Roman"/>
                <w:sz w:val="16"/>
                <w:szCs w:val="16"/>
              </w:rPr>
            </w:pPr>
            <w:r>
              <w:rPr>
                <w:b/>
                <w:bCs/>
                <w:sz w:val="16"/>
                <w:szCs w:val="16"/>
              </w:rPr>
              <w:t>AUMENTO del DEBITO in miliardi (in parentesi l’aumento medio mensile)</w:t>
            </w:r>
          </w:p>
        </w:tc>
        <w:tc>
          <w:tcPr>
            <w:tcW w:w="13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669" w:rsidRDefault="00F90669">
            <w:pPr>
              <w:spacing w:after="0"/>
              <w:jc w:val="center"/>
              <w:rPr>
                <w:rFonts w:ascii="Times New Roman" w:hAnsi="Times New Roman"/>
                <w:b/>
                <w:bCs/>
                <w:sz w:val="16"/>
                <w:szCs w:val="16"/>
              </w:rPr>
            </w:pPr>
            <w:r>
              <w:rPr>
                <w:b/>
                <w:bCs/>
                <w:sz w:val="16"/>
                <w:szCs w:val="16"/>
              </w:rPr>
              <w:t>Debito pro capite a fine mandato in euro</w:t>
            </w:r>
          </w:p>
        </w:tc>
        <w:tc>
          <w:tcPr>
            <w:tcW w:w="118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90669" w:rsidRDefault="00F90669">
            <w:pPr>
              <w:spacing w:after="0"/>
              <w:jc w:val="center"/>
              <w:rPr>
                <w:rFonts w:ascii="Times New Roman" w:hAnsi="Times New Roman"/>
                <w:b/>
                <w:bCs/>
                <w:sz w:val="16"/>
                <w:szCs w:val="16"/>
              </w:rPr>
            </w:pPr>
            <w:r>
              <w:rPr>
                <w:b/>
                <w:bCs/>
                <w:sz w:val="16"/>
                <w:szCs w:val="16"/>
              </w:rPr>
              <w:t>Maggior debito pro capite in euro</w:t>
            </w: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CENTRO SINISTRA (1996-2001) (58 mesi)</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rPr>
                <w:rFonts w:ascii="Times New Roman" w:hAnsi="Times New Roman"/>
                <w:sz w:val="16"/>
                <w:szCs w:val="16"/>
              </w:rPr>
            </w:pPr>
          </w:p>
        </w:tc>
      </w:tr>
      <w:tr w:rsidR="00F90669" w:rsidTr="00F90669">
        <w:trPr>
          <w:trHeight w:val="66"/>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Debito giugno 1996</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1.170,293</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 xml:space="preserve">Debito aprile 2001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1.329,607</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+159,314   (</w:t>
            </w:r>
            <w:r>
              <w:rPr>
                <w:b/>
                <w:bCs/>
                <w:sz w:val="16"/>
                <w:szCs w:val="16"/>
              </w:rPr>
              <w:t xml:space="preserve">2,746 </w:t>
            </w:r>
            <w:proofErr w:type="spellStart"/>
            <w:r>
              <w:rPr>
                <w:b/>
                <w:bCs/>
                <w:sz w:val="16"/>
                <w:szCs w:val="16"/>
              </w:rPr>
              <w:t>mld</w:t>
            </w:r>
            <w:proofErr w:type="spellEnd"/>
            <w:r>
              <w:rPr>
                <w:b/>
                <w:bCs/>
                <w:sz w:val="16"/>
                <w:szCs w:val="16"/>
              </w:rPr>
              <w:t>/mese</w:t>
            </w:r>
            <w:r>
              <w:rPr>
                <w:sz w:val="16"/>
                <w:szCs w:val="16"/>
              </w:rPr>
              <w:t>)</w:t>
            </w:r>
          </w:p>
        </w:tc>
        <w:tc>
          <w:tcPr>
            <w:tcW w:w="132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22.308</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+2.673</w:t>
            </w:r>
          </w:p>
        </w:tc>
      </w:tr>
      <w:tr w:rsidR="00F90669" w:rsidTr="00F90669">
        <w:trPr>
          <w:jc w:val="center"/>
        </w:trPr>
        <w:tc>
          <w:tcPr>
            <w:tcW w:w="36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8"/>
                <w:szCs w:val="8"/>
              </w:rPr>
            </w:pPr>
            <w:r>
              <w:rPr>
                <w:b/>
                <w:bCs/>
                <w:sz w:val="8"/>
                <w:szCs w:val="8"/>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GOVERNO BERLUSCONI (2001-2006) (58 mesi)</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Debito maggio 2001</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1.338,554</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 xml:space="preserve">Debito marzo 2006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1.560,383</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+221,828   (</w:t>
            </w:r>
            <w:r>
              <w:rPr>
                <w:b/>
                <w:bCs/>
                <w:sz w:val="16"/>
                <w:szCs w:val="16"/>
              </w:rPr>
              <w:t xml:space="preserve">3,824 </w:t>
            </w:r>
            <w:proofErr w:type="spellStart"/>
            <w:r>
              <w:rPr>
                <w:b/>
                <w:bCs/>
                <w:sz w:val="16"/>
                <w:szCs w:val="16"/>
              </w:rPr>
              <w:t>mld</w:t>
            </w:r>
            <w:proofErr w:type="spellEnd"/>
            <w:r>
              <w:rPr>
                <w:b/>
                <w:bCs/>
                <w:sz w:val="16"/>
                <w:szCs w:val="16"/>
              </w:rPr>
              <w:t>/mese</w:t>
            </w:r>
            <w:r>
              <w:rPr>
                <w:sz w:val="16"/>
                <w:szCs w:val="16"/>
              </w:rPr>
              <w:t>)</w:t>
            </w:r>
          </w:p>
        </w:tc>
        <w:tc>
          <w:tcPr>
            <w:tcW w:w="132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26.181</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+3.722</w:t>
            </w:r>
          </w:p>
        </w:tc>
      </w:tr>
      <w:tr w:rsidR="00F90669" w:rsidTr="00F90669">
        <w:trPr>
          <w:jc w:val="center"/>
        </w:trPr>
        <w:tc>
          <w:tcPr>
            <w:tcW w:w="36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8"/>
                <w:szCs w:val="8"/>
              </w:rPr>
            </w:pPr>
            <w:r>
              <w:rPr>
                <w:b/>
                <w:bCs/>
                <w:sz w:val="8"/>
                <w:szCs w:val="8"/>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GOVERNO PRODI (2006-2008) (24 mesi)</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Debito aprile 2006</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1.576,688</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FBD4B4"/>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 xml:space="preserve">Debito aprile 2008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1.669,275</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+92,587   (</w:t>
            </w:r>
            <w:r>
              <w:rPr>
                <w:b/>
                <w:bCs/>
                <w:sz w:val="16"/>
                <w:szCs w:val="16"/>
              </w:rPr>
              <w:t xml:space="preserve">3,857 </w:t>
            </w:r>
            <w:proofErr w:type="spellStart"/>
            <w:r>
              <w:rPr>
                <w:b/>
                <w:bCs/>
                <w:sz w:val="16"/>
                <w:szCs w:val="16"/>
              </w:rPr>
              <w:t>mld</w:t>
            </w:r>
            <w:proofErr w:type="spellEnd"/>
            <w:r>
              <w:rPr>
                <w:b/>
                <w:bCs/>
                <w:sz w:val="16"/>
                <w:szCs w:val="16"/>
              </w:rPr>
              <w:t>/mese</w:t>
            </w:r>
            <w:r>
              <w:rPr>
                <w:sz w:val="16"/>
                <w:szCs w:val="16"/>
              </w:rPr>
              <w:t>)</w:t>
            </w:r>
          </w:p>
        </w:tc>
        <w:tc>
          <w:tcPr>
            <w:tcW w:w="132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28.008</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+1.554</w:t>
            </w:r>
          </w:p>
        </w:tc>
      </w:tr>
      <w:tr w:rsidR="00F90669" w:rsidTr="00F90669">
        <w:trPr>
          <w:jc w:val="center"/>
        </w:trPr>
        <w:tc>
          <w:tcPr>
            <w:tcW w:w="36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8"/>
                <w:szCs w:val="8"/>
              </w:rPr>
            </w:pPr>
            <w:r>
              <w:rPr>
                <w:b/>
                <w:bCs/>
                <w:sz w:val="8"/>
                <w:szCs w:val="8"/>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8"/>
                <w:szCs w:val="8"/>
              </w:rPr>
            </w:pPr>
            <w:r>
              <w:rPr>
                <w:sz w:val="8"/>
                <w:szCs w:val="8"/>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8"/>
                <w:szCs w:val="8"/>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GOVERNO BERLUSCONI (2008 /11-2011) (42 mesi)</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Debito maggio 2008</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1.654,737</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C6D9F1"/>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sz w:val="16"/>
                <w:szCs w:val="16"/>
              </w:rPr>
            </w:pPr>
            <w:r>
              <w:rPr>
                <w:b/>
                <w:bCs/>
                <w:sz w:val="16"/>
                <w:szCs w:val="16"/>
              </w:rPr>
              <w:t xml:space="preserve">Debito 31 ottobre 2011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1.916,402</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sz w:val="16"/>
                <w:szCs w:val="16"/>
              </w:rPr>
            </w:pPr>
            <w:r>
              <w:rPr>
                <w:sz w:val="16"/>
                <w:szCs w:val="16"/>
              </w:rPr>
              <w:t>+261,665  (</w:t>
            </w:r>
            <w:r>
              <w:rPr>
                <w:b/>
                <w:bCs/>
                <w:sz w:val="16"/>
                <w:szCs w:val="16"/>
              </w:rPr>
              <w:t xml:space="preserve">6,230 </w:t>
            </w:r>
            <w:proofErr w:type="spellStart"/>
            <w:r>
              <w:rPr>
                <w:b/>
                <w:bCs/>
                <w:sz w:val="16"/>
                <w:szCs w:val="16"/>
              </w:rPr>
              <w:t>mld</w:t>
            </w:r>
            <w:proofErr w:type="spellEnd"/>
            <w:r>
              <w:rPr>
                <w:b/>
                <w:bCs/>
                <w:sz w:val="16"/>
                <w:szCs w:val="16"/>
              </w:rPr>
              <w:t>/mese</w:t>
            </w:r>
            <w:r>
              <w:rPr>
                <w:sz w:val="16"/>
                <w:szCs w:val="16"/>
              </w:rPr>
              <w:t>)</w:t>
            </w:r>
          </w:p>
        </w:tc>
        <w:tc>
          <w:tcPr>
            <w:tcW w:w="132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32.154</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Times New Roman" w:hAnsi="Times New Roman"/>
                <w:sz w:val="16"/>
                <w:szCs w:val="16"/>
              </w:rPr>
            </w:pPr>
            <w:r>
              <w:rPr>
                <w:sz w:val="16"/>
                <w:szCs w:val="16"/>
              </w:rPr>
              <w:t>+4.390</w:t>
            </w:r>
          </w:p>
        </w:tc>
      </w:tr>
      <w:tr w:rsidR="00F90669" w:rsidTr="00F90669">
        <w:trPr>
          <w:jc w:val="center"/>
        </w:trPr>
        <w:tc>
          <w:tcPr>
            <w:tcW w:w="36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b/>
                <w:bCs/>
                <w:color w:val="FF0000"/>
                <w:sz w:val="8"/>
                <w:szCs w:val="8"/>
              </w:rPr>
            </w:pPr>
            <w:r>
              <w:rPr>
                <w:b/>
                <w:bCs/>
                <w:color w:val="FF0000"/>
                <w:sz w:val="8"/>
                <w:szCs w:val="8"/>
              </w:rPr>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color w:val="FF0000"/>
                <w:sz w:val="8"/>
                <w:szCs w:val="8"/>
              </w:rPr>
            </w:pPr>
            <w:r>
              <w:rPr>
                <w:color w:val="FF0000"/>
                <w:sz w:val="8"/>
                <w:szCs w:val="8"/>
              </w:rPr>
              <w:t> </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rPr>
                <w:rFonts w:ascii="Times New Roman" w:hAnsi="Times New Roman"/>
                <w:color w:val="FF0000"/>
                <w:sz w:val="8"/>
                <w:szCs w:val="8"/>
              </w:rPr>
            </w:pPr>
            <w:r>
              <w:rPr>
                <w:color w:val="FF0000"/>
                <w:sz w:val="8"/>
                <w:szCs w:val="8"/>
              </w:rPr>
              <w:t> </w:t>
            </w: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color w:val="FF0000"/>
                <w:sz w:val="8"/>
                <w:szCs w:val="8"/>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color w:val="FF0000"/>
                <w:sz w:val="8"/>
                <w:szCs w:val="8"/>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D6E3BC"/>
            <w:tcMar>
              <w:top w:w="0" w:type="dxa"/>
              <w:left w:w="108" w:type="dxa"/>
              <w:bottom w:w="0" w:type="dxa"/>
              <w:right w:w="108" w:type="dxa"/>
            </w:tcMar>
            <w:hideMark/>
          </w:tcPr>
          <w:p w:rsidR="00F90669" w:rsidRDefault="00F90669">
            <w:pPr>
              <w:spacing w:before="100" w:beforeAutospacing="1" w:after="100" w:afterAutospacing="1" w:line="240" w:lineRule="auto"/>
              <w:rPr>
                <w:b/>
                <w:bCs/>
                <w:sz w:val="16"/>
                <w:szCs w:val="16"/>
                <w:lang w:eastAsia="it-IT"/>
              </w:rPr>
            </w:pPr>
            <w:r>
              <w:rPr>
                <w:b/>
                <w:bCs/>
                <w:sz w:val="16"/>
                <w:szCs w:val="16"/>
                <w:lang w:eastAsia="it-IT"/>
              </w:rPr>
              <w:t>GOVERNO MONTI  (dal 16-11-2012) (16,5 mesi)</w:t>
            </w:r>
          </w:p>
        </w:tc>
        <w:tc>
          <w:tcPr>
            <w:tcW w:w="141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line="240" w:lineRule="auto"/>
              <w:rPr>
                <w:rFonts w:ascii="Times New Roman" w:hAnsi="Times New Roman"/>
                <w:sz w:val="16"/>
                <w:szCs w:val="16"/>
                <w:lang w:eastAsia="it-IT"/>
              </w:rPr>
            </w:pPr>
          </w:p>
        </w:tc>
        <w:tc>
          <w:tcPr>
            <w:tcW w:w="2446"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line="240" w:lineRule="auto"/>
              <w:rPr>
                <w:rFonts w:ascii="Times New Roman" w:hAnsi="Times New Roman"/>
                <w:sz w:val="16"/>
                <w:szCs w:val="16"/>
                <w:lang w:eastAsia="it-IT"/>
              </w:rPr>
            </w:pP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Times New Roman" w:hAnsi="Times New Roman"/>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D6E3BC"/>
            <w:tcMar>
              <w:top w:w="0" w:type="dxa"/>
              <w:left w:w="108" w:type="dxa"/>
              <w:bottom w:w="0" w:type="dxa"/>
              <w:right w:w="108" w:type="dxa"/>
            </w:tcMar>
            <w:hideMark/>
          </w:tcPr>
          <w:p w:rsidR="00F90669" w:rsidRDefault="00F90669">
            <w:pPr>
              <w:spacing w:before="100" w:beforeAutospacing="1" w:after="100" w:afterAutospacing="1" w:line="240" w:lineRule="auto"/>
              <w:rPr>
                <w:b/>
                <w:bCs/>
                <w:sz w:val="16"/>
                <w:szCs w:val="16"/>
                <w:lang w:eastAsia="it-IT"/>
              </w:rPr>
            </w:pPr>
            <w:r>
              <w:rPr>
                <w:b/>
                <w:bCs/>
                <w:sz w:val="16"/>
                <w:szCs w:val="16"/>
                <w:lang w:eastAsia="it-IT"/>
              </w:rPr>
              <w:t>Debito novembre 2011</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1.912,389</w:t>
            </w:r>
          </w:p>
        </w:tc>
        <w:tc>
          <w:tcPr>
            <w:tcW w:w="2446"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line="240" w:lineRule="auto"/>
              <w:rPr>
                <w:rFonts w:ascii="Century Gothic" w:hAnsi="Century Gothic"/>
                <w:sz w:val="16"/>
                <w:szCs w:val="16"/>
                <w:lang w:eastAsia="it-IT"/>
              </w:rPr>
            </w:pPr>
          </w:p>
        </w:tc>
        <w:tc>
          <w:tcPr>
            <w:tcW w:w="1328"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Century Gothic" w:hAnsi="Century Gothic"/>
                <w:sz w:val="16"/>
                <w:szCs w:val="16"/>
              </w:rPr>
            </w:pPr>
          </w:p>
        </w:tc>
        <w:tc>
          <w:tcPr>
            <w:tcW w:w="1187" w:type="dxa"/>
            <w:tcBorders>
              <w:top w:val="nil"/>
              <w:left w:val="nil"/>
              <w:bottom w:val="single" w:sz="8" w:space="0" w:color="auto"/>
              <w:right w:val="single" w:sz="8" w:space="0" w:color="auto"/>
            </w:tcBorders>
            <w:tcMar>
              <w:top w:w="0" w:type="dxa"/>
              <w:left w:w="108" w:type="dxa"/>
              <w:bottom w:w="0" w:type="dxa"/>
              <w:right w:w="108" w:type="dxa"/>
            </w:tcMar>
          </w:tcPr>
          <w:p w:rsidR="00F90669" w:rsidRDefault="00F90669">
            <w:pPr>
              <w:spacing w:before="100" w:beforeAutospacing="1" w:after="100" w:afterAutospacing="1"/>
              <w:jc w:val="right"/>
              <w:rPr>
                <w:rFonts w:ascii="Century Gothic" w:hAnsi="Century Gothic"/>
                <w:sz w:val="16"/>
                <w:szCs w:val="16"/>
              </w:rPr>
            </w:pPr>
          </w:p>
        </w:tc>
      </w:tr>
      <w:tr w:rsidR="00F90669" w:rsidTr="00F90669">
        <w:trPr>
          <w:jc w:val="center"/>
        </w:trPr>
        <w:tc>
          <w:tcPr>
            <w:tcW w:w="3652" w:type="dxa"/>
            <w:tcBorders>
              <w:top w:val="nil"/>
              <w:left w:val="single" w:sz="8" w:space="0" w:color="auto"/>
              <w:bottom w:val="single" w:sz="8" w:space="0" w:color="auto"/>
              <w:right w:val="single" w:sz="8" w:space="0" w:color="auto"/>
            </w:tcBorders>
            <w:shd w:val="clear" w:color="auto" w:fill="D6E3BC"/>
            <w:tcMar>
              <w:top w:w="0" w:type="dxa"/>
              <w:left w:w="108" w:type="dxa"/>
              <w:bottom w:w="0" w:type="dxa"/>
              <w:right w:w="108" w:type="dxa"/>
            </w:tcMar>
            <w:hideMark/>
          </w:tcPr>
          <w:p w:rsidR="00F90669" w:rsidRDefault="00F90669">
            <w:pPr>
              <w:spacing w:before="100" w:beforeAutospacing="1" w:after="100" w:afterAutospacing="1" w:line="240" w:lineRule="auto"/>
              <w:rPr>
                <w:b/>
                <w:bCs/>
                <w:sz w:val="16"/>
                <w:szCs w:val="16"/>
                <w:lang w:eastAsia="it-IT"/>
              </w:rPr>
            </w:pPr>
            <w:r>
              <w:rPr>
                <w:b/>
                <w:bCs/>
                <w:sz w:val="16"/>
                <w:szCs w:val="16"/>
                <w:lang w:eastAsia="it-IT"/>
              </w:rPr>
              <w:t xml:space="preserve">Debito marzo 2013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line="240" w:lineRule="auto"/>
              <w:rPr>
                <w:rFonts w:ascii="Century Gothic" w:hAnsi="Century Gothic"/>
                <w:sz w:val="16"/>
                <w:szCs w:val="16"/>
                <w:lang w:eastAsia="it-IT"/>
              </w:rPr>
            </w:pPr>
            <w:r>
              <w:rPr>
                <w:rFonts w:ascii="Century Gothic" w:hAnsi="Century Gothic"/>
                <w:sz w:val="16"/>
                <w:szCs w:val="16"/>
                <w:lang w:eastAsia="it-IT"/>
              </w:rPr>
              <w:t>2.034,725</w:t>
            </w:r>
          </w:p>
        </w:tc>
        <w:tc>
          <w:tcPr>
            <w:tcW w:w="2446"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line="240" w:lineRule="auto"/>
              <w:ind w:right="-160"/>
              <w:rPr>
                <w:rFonts w:ascii="Century Gothic" w:hAnsi="Century Gothic"/>
                <w:sz w:val="16"/>
                <w:szCs w:val="16"/>
                <w:lang w:eastAsia="it-IT"/>
              </w:rPr>
            </w:pPr>
            <w:r>
              <w:rPr>
                <w:rFonts w:ascii="Century Gothic" w:hAnsi="Century Gothic"/>
                <w:sz w:val="16"/>
                <w:szCs w:val="16"/>
                <w:lang w:eastAsia="it-IT"/>
              </w:rPr>
              <w:t xml:space="preserve">+122,336 </w:t>
            </w:r>
            <w:r>
              <w:rPr>
                <w:b/>
                <w:bCs/>
                <w:sz w:val="16"/>
                <w:szCs w:val="16"/>
              </w:rPr>
              <w:t xml:space="preserve">(circa 7,4 </w:t>
            </w:r>
            <w:proofErr w:type="spellStart"/>
            <w:r>
              <w:rPr>
                <w:b/>
                <w:bCs/>
                <w:sz w:val="16"/>
                <w:szCs w:val="16"/>
              </w:rPr>
              <w:t>mld</w:t>
            </w:r>
            <w:proofErr w:type="spellEnd"/>
            <w:r>
              <w:rPr>
                <w:b/>
                <w:bCs/>
                <w:sz w:val="16"/>
                <w:szCs w:val="16"/>
              </w:rPr>
              <w:t>/mese)*</w:t>
            </w:r>
          </w:p>
        </w:tc>
        <w:tc>
          <w:tcPr>
            <w:tcW w:w="1328"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Century Gothic" w:hAnsi="Century Gothic"/>
                <w:sz w:val="16"/>
                <w:szCs w:val="16"/>
              </w:rPr>
            </w:pPr>
            <w:r>
              <w:rPr>
                <w:rFonts w:ascii="Century Gothic" w:hAnsi="Century Gothic"/>
                <w:sz w:val="16"/>
                <w:szCs w:val="16"/>
              </w:rPr>
              <w:t>34.139</w:t>
            </w:r>
          </w:p>
        </w:tc>
        <w:tc>
          <w:tcPr>
            <w:tcW w:w="1187" w:type="dxa"/>
            <w:tcBorders>
              <w:top w:val="nil"/>
              <w:left w:val="nil"/>
              <w:bottom w:val="single" w:sz="8" w:space="0" w:color="auto"/>
              <w:right w:val="single" w:sz="8" w:space="0" w:color="auto"/>
            </w:tcBorders>
            <w:tcMar>
              <w:top w:w="0" w:type="dxa"/>
              <w:left w:w="108" w:type="dxa"/>
              <w:bottom w:w="0" w:type="dxa"/>
              <w:right w:w="108" w:type="dxa"/>
            </w:tcMar>
            <w:hideMark/>
          </w:tcPr>
          <w:p w:rsidR="00F90669" w:rsidRDefault="00F90669">
            <w:pPr>
              <w:spacing w:before="100" w:beforeAutospacing="1" w:after="100" w:afterAutospacing="1"/>
              <w:jc w:val="right"/>
              <w:rPr>
                <w:rFonts w:ascii="Century Gothic" w:hAnsi="Century Gothic"/>
                <w:sz w:val="16"/>
                <w:szCs w:val="16"/>
              </w:rPr>
            </w:pPr>
            <w:r>
              <w:rPr>
                <w:rFonts w:ascii="Century Gothic" w:hAnsi="Century Gothic"/>
                <w:sz w:val="16"/>
                <w:szCs w:val="16"/>
              </w:rPr>
              <w:t>+ 2.052</w:t>
            </w:r>
          </w:p>
        </w:tc>
      </w:tr>
    </w:tbl>
    <w:p w:rsidR="00F90669" w:rsidRDefault="00F90669" w:rsidP="00F90669">
      <w:pPr>
        <w:spacing w:before="100" w:beforeAutospacing="1"/>
        <w:rPr>
          <w:rFonts w:ascii="Times New Roman" w:hAnsi="Times New Roman"/>
          <w:sz w:val="24"/>
          <w:szCs w:val="24"/>
          <w:lang w:eastAsia="it-IT"/>
        </w:rPr>
      </w:pPr>
      <w:r>
        <w:rPr>
          <w:rFonts w:ascii="Times New Roman" w:hAnsi="Times New Roman"/>
          <w:sz w:val="18"/>
          <w:szCs w:val="18"/>
          <w:lang w:eastAsia="it-IT"/>
        </w:rPr>
        <w:lastRenderedPageBreak/>
        <w:t> (*) Risultato non preciso perché non abbiamo il valore del debito a metà novembre 2011.</w:t>
      </w:r>
    </w:p>
    <w:p w:rsidR="00F90669" w:rsidRDefault="00F90669" w:rsidP="00F90669">
      <w:pPr>
        <w:jc w:val="both"/>
      </w:pPr>
      <w:r>
        <w:t xml:space="preserve">Adusbef, per valutare la tendenza di ogni governo all’aumento del debito pubblico, preso in considerazione  il livello del debito alla data delle dimissioni e lo ha sottratto al livello di debito alla data del suo insediamento. Ha quindi diviso questa differenza per la durata del governo espressa in mesi.  </w:t>
      </w:r>
    </w:p>
    <w:p w:rsidR="00F90669" w:rsidRDefault="00F90669" w:rsidP="00F90669">
      <w:pPr>
        <w:spacing w:after="0"/>
        <w:jc w:val="both"/>
      </w:pPr>
      <w:r>
        <w:t xml:space="preserve">Ne deriva che l’ultimo governo </w:t>
      </w:r>
      <w:r>
        <w:rPr>
          <w:b/>
          <w:bCs/>
        </w:rPr>
        <w:t>Prodi</w:t>
      </w:r>
      <w:r>
        <w:t>, durato in carica 24 mesi dall’aprile 2006 all’aprile 2008, ha generato un aumento  del debito di 92,587 miliardi (da 1.576,688 a 1.669,275 miliardi), pari a 3,857 miliardi di aumento medio mensile. L’incremento del debito per oltre 92,587 miliardi di euro generato dal governo Prodi ha prodotto per i cittadini italiani un aumento del carico pro capite pari a + 1.554 euro. Con Prodi, il debito pro capite a fine mandato era pari a 28.008 euro.</w:t>
      </w:r>
    </w:p>
    <w:p w:rsidR="00F90669" w:rsidRDefault="00F90669" w:rsidP="00F90669">
      <w:pPr>
        <w:spacing w:after="0"/>
        <w:jc w:val="both"/>
      </w:pPr>
    </w:p>
    <w:p w:rsidR="00F90669" w:rsidRDefault="00F90669" w:rsidP="00F90669">
      <w:pPr>
        <w:spacing w:after="0"/>
        <w:jc w:val="both"/>
      </w:pPr>
      <w:r>
        <w:t xml:space="preserve">L’ultimo governo </w:t>
      </w:r>
      <w:r>
        <w:rPr>
          <w:b/>
          <w:bCs/>
        </w:rPr>
        <w:t>Berlusconi</w:t>
      </w:r>
      <w:r>
        <w:t xml:space="preserve">, durato in carica 42 mesi dal maggio 2008 all’ottobre 2011, ha generato un aumento del debito di 261,665 miliardi (da 1.654,737 a 1916,402 miliardi), pari a 6,230 miliardi aumento medio mensile. L’incremento del debito per oltre 261 miliardi di euro generato dal governo Berlusconi ha prodotto per i cittadini italiani un aumento del carico pro capite pari a + 4.390  </w:t>
      </w:r>
      <w:proofErr w:type="spellStart"/>
      <w:r>
        <w:t>euro.Con</w:t>
      </w:r>
      <w:proofErr w:type="spellEnd"/>
      <w:r>
        <w:t xml:space="preserve"> Berlusconi, il debito pro capite a fine mandato era pari a 32.154 euro.</w:t>
      </w:r>
    </w:p>
    <w:p w:rsidR="00F90669" w:rsidRDefault="00F90669" w:rsidP="00F90669">
      <w:pPr>
        <w:spacing w:after="0"/>
        <w:jc w:val="both"/>
      </w:pPr>
    </w:p>
    <w:p w:rsidR="00F90669" w:rsidRDefault="00F90669" w:rsidP="00F90669">
      <w:pPr>
        <w:spacing w:after="0"/>
        <w:jc w:val="both"/>
      </w:pPr>
      <w:r>
        <w:t xml:space="preserve">Il governo </w:t>
      </w:r>
      <w:r>
        <w:rPr>
          <w:b/>
          <w:bCs/>
        </w:rPr>
        <w:t>Monti</w:t>
      </w:r>
      <w:r>
        <w:t xml:space="preserve">, in carica da metà novembre 2011, ha generato un aumento di 122,336 miliardi in 16 mesi, da fine novembre 2011 ( 1.912,389  miliardi) a marzo di quest’anno (2.034,725 miliardi, ultimo dato fornito da </w:t>
      </w:r>
      <w:proofErr w:type="spellStart"/>
      <w:r>
        <w:t>Bankitalia</w:t>
      </w:r>
      <w:proofErr w:type="spellEnd"/>
      <w:r>
        <w:t xml:space="preserve"> sull’ammontare del debito pubblico), pari a circa 7,4 miliardi di aumento medio mensile.  Il calcolo preciso imputabile a Mario Monti è di difficile esecuzione perché non abbiamo il valore del debito a metà novembre 2011. L’incremento del debito per 122,336 miliardi di euro generato dal governo Monti ha prodotto per i cittadini italiani (59,6 milioni) un aumento del carico pro capite pari a +2.052 euro. Ad oggi, il debito a carico di ciascun cittadino italiano  è pari a 34.139 euro.</w:t>
      </w:r>
    </w:p>
    <w:p w:rsidR="00F90669" w:rsidRDefault="00F90669" w:rsidP="00F90669">
      <w:pPr>
        <w:spacing w:after="0"/>
        <w:jc w:val="both"/>
      </w:pPr>
    </w:p>
    <w:p w:rsidR="00F90669" w:rsidRDefault="00F90669" w:rsidP="00F90669">
      <w:pPr>
        <w:spacing w:after="0"/>
        <w:jc w:val="both"/>
      </w:pPr>
      <w:r>
        <w:t xml:space="preserve">           Elio Lannutti (Adusbef) – Rosario </w:t>
      </w:r>
      <w:proofErr w:type="spellStart"/>
      <w:r>
        <w:t>Trefiletti</w:t>
      </w:r>
      <w:proofErr w:type="spellEnd"/>
      <w:r>
        <w:t xml:space="preserve"> (Federconsumatori)</w:t>
      </w:r>
    </w:p>
    <w:p w:rsidR="00F90669" w:rsidRDefault="00F90669" w:rsidP="00F90669">
      <w:pPr>
        <w:spacing w:after="0"/>
        <w:jc w:val="both"/>
      </w:pPr>
    </w:p>
    <w:p w:rsidR="00F90669" w:rsidRDefault="00F90669" w:rsidP="00F90669">
      <w:pPr>
        <w:spacing w:after="0"/>
        <w:jc w:val="both"/>
      </w:pPr>
    </w:p>
    <w:p w:rsidR="00F90669" w:rsidRDefault="00F90669" w:rsidP="00F90669">
      <w:pPr>
        <w:spacing w:after="0"/>
        <w:jc w:val="both"/>
      </w:pPr>
      <w:r>
        <w:t>Roma,14.5.2013</w:t>
      </w:r>
    </w:p>
    <w:p w:rsidR="00C200C3" w:rsidRDefault="00C200C3" w:rsidP="00F90669">
      <w:pPr>
        <w:spacing w:after="100"/>
      </w:pPr>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lbertus Medium">
    <w:altName w:val="Times New Roman"/>
    <w:charset w:val="00"/>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669"/>
    <w:rsid w:val="00130235"/>
    <w:rsid w:val="001A3C40"/>
    <w:rsid w:val="002E4C34"/>
    <w:rsid w:val="00370059"/>
    <w:rsid w:val="004F322C"/>
    <w:rsid w:val="005F3BF0"/>
    <w:rsid w:val="00632BCB"/>
    <w:rsid w:val="007339EC"/>
    <w:rsid w:val="00754201"/>
    <w:rsid w:val="00873879"/>
    <w:rsid w:val="0094402A"/>
    <w:rsid w:val="009B4EA1"/>
    <w:rsid w:val="00A42182"/>
    <w:rsid w:val="00B35AE5"/>
    <w:rsid w:val="00B90F78"/>
    <w:rsid w:val="00C200C3"/>
    <w:rsid w:val="00C55771"/>
    <w:rsid w:val="00C76E16"/>
    <w:rsid w:val="00D07FAE"/>
    <w:rsid w:val="00D709E1"/>
    <w:rsid w:val="00DB5BBF"/>
    <w:rsid w:val="00E612FB"/>
    <w:rsid w:val="00EE7D98"/>
    <w:rsid w:val="00F906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90669"/>
    <w:pPr>
      <w:spacing w:after="200" w:afterAutospacing="0" w:line="276" w:lineRule="auto"/>
    </w:pPr>
    <w:rPr>
      <w:rFonts w:ascii="Calibri" w:eastAsiaTheme="minorHAnsi" w:hAnsi="Calibri"/>
      <w:bCs w:val="0"/>
      <w:iCs w:val="0"/>
      <w:kern w:val="0"/>
    </w:rPr>
  </w:style>
  <w:style w:type="paragraph" w:styleId="Titolo1">
    <w:name w:val="heading 1"/>
    <w:basedOn w:val="Normale"/>
    <w:link w:val="Titolo1Carattere"/>
    <w:uiPriority w:val="9"/>
    <w:qFormat/>
    <w:rsid w:val="00130235"/>
    <w:pPr>
      <w:keepNext/>
      <w:spacing w:before="240" w:after="60" w:afterAutospacing="1" w:line="240" w:lineRule="auto"/>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uiPriority w:val="9"/>
    <w:qFormat/>
    <w:rsid w:val="00130235"/>
    <w:pPr>
      <w:keepNext/>
      <w:spacing w:before="240" w:after="60" w:afterAutospacing="1" w:line="240" w:lineRule="auto"/>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line="240" w:lineRule="auto"/>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line="240" w:lineRule="auto"/>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line="240" w:lineRule="auto"/>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line="240" w:lineRule="auto"/>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line="240" w:lineRule="auto"/>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afterAutospacing="1" w:line="240" w:lineRule="auto"/>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uiPriority w:val="9"/>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afterAutospacing="1" w:line="240" w:lineRule="auto"/>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0" w:afterAutospacing="1" w:line="240" w:lineRule="auto"/>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0" w:afterAutospacing="1" w:line="240" w:lineRule="auto"/>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afterAutospacing="1" w:line="240" w:lineRule="auto"/>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afterAutospacing="1" w:line="240" w:lineRule="auto"/>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afterAutospacing="1" w:line="240" w:lineRule="auto"/>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afterAutospacing="1" w:line="240" w:lineRule="auto"/>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0" w:afterAutospacing="1" w:line="240" w:lineRule="auto"/>
    </w:pPr>
    <w:rPr>
      <w:rFonts w:eastAsia="Times New Roman"/>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afterAutospacing="1" w:line="240" w:lineRule="auto"/>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afterAutospacing="1" w:line="240" w:lineRule="auto"/>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0" w:afterAutospacing="1" w:line="240" w:lineRule="auto"/>
      <w:ind w:left="720"/>
    </w:pPr>
    <w:rPr>
      <w:rFonts w:ascii="Century Gothic" w:eastAsia="Times New Roman" w:hAnsi="Century Gothic"/>
      <w:bCs/>
      <w:iCs/>
      <w:kern w:val="36"/>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90669"/>
    <w:pPr>
      <w:spacing w:after="200" w:afterAutospacing="0" w:line="276" w:lineRule="auto"/>
    </w:pPr>
    <w:rPr>
      <w:rFonts w:ascii="Calibri" w:eastAsiaTheme="minorHAnsi" w:hAnsi="Calibri"/>
      <w:bCs w:val="0"/>
      <w:iCs w:val="0"/>
      <w:kern w:val="0"/>
    </w:rPr>
  </w:style>
  <w:style w:type="paragraph" w:styleId="Titolo1">
    <w:name w:val="heading 1"/>
    <w:basedOn w:val="Normale"/>
    <w:link w:val="Titolo1Carattere"/>
    <w:uiPriority w:val="9"/>
    <w:qFormat/>
    <w:rsid w:val="00130235"/>
    <w:pPr>
      <w:keepNext/>
      <w:spacing w:before="240" w:after="60" w:afterAutospacing="1" w:line="240" w:lineRule="auto"/>
      <w:ind w:left="480" w:right="34"/>
      <w:outlineLvl w:val="0"/>
    </w:pPr>
    <w:rPr>
      <w:rFonts w:ascii="Century Gothic" w:eastAsia="Times New Roman" w:hAnsi="Century Gothic" w:cs="Century Gothic"/>
      <w:b/>
      <w:iCs/>
      <w:kern w:val="36"/>
      <w:sz w:val="32"/>
      <w:szCs w:val="32"/>
      <w:lang w:eastAsia="it-IT"/>
    </w:rPr>
  </w:style>
  <w:style w:type="paragraph" w:styleId="Titolo2">
    <w:name w:val="heading 2"/>
    <w:basedOn w:val="Normale"/>
    <w:link w:val="Titolo2Carattere"/>
    <w:uiPriority w:val="9"/>
    <w:qFormat/>
    <w:rsid w:val="00130235"/>
    <w:pPr>
      <w:keepNext/>
      <w:spacing w:before="240" w:after="60" w:afterAutospacing="1" w:line="240" w:lineRule="auto"/>
      <w:jc w:val="center"/>
      <w:outlineLvl w:val="1"/>
    </w:pPr>
    <w:rPr>
      <w:rFonts w:ascii="Century Gothic" w:eastAsia="Times New Roman" w:hAnsi="Century Gothic" w:cs="Century Gothic"/>
      <w:bCs/>
      <w:iCs/>
      <w:kern w:val="36"/>
      <w:sz w:val="24"/>
      <w:szCs w:val="24"/>
      <w:lang w:eastAsia="it-IT"/>
    </w:rPr>
  </w:style>
  <w:style w:type="paragraph" w:styleId="Titolo3">
    <w:name w:val="heading 3"/>
    <w:basedOn w:val="Normale"/>
    <w:link w:val="Titolo3Carattere"/>
    <w:uiPriority w:val="9"/>
    <w:qFormat/>
    <w:rsid w:val="00130235"/>
    <w:pPr>
      <w:keepNext/>
      <w:spacing w:before="240" w:after="60" w:afterAutospacing="1" w:line="240" w:lineRule="auto"/>
      <w:outlineLvl w:val="2"/>
    </w:pPr>
    <w:rPr>
      <w:rFonts w:ascii="Century Gothic" w:eastAsia="Times New Roman" w:hAnsi="Century Gothic" w:cs="Century Gothic"/>
      <w:b/>
      <w:iCs/>
      <w:kern w:val="36"/>
      <w:lang w:eastAsia="it-IT"/>
    </w:rPr>
  </w:style>
  <w:style w:type="paragraph" w:styleId="Titolo4">
    <w:name w:val="heading 4"/>
    <w:basedOn w:val="Normale"/>
    <w:link w:val="Titolo4Carattere"/>
    <w:uiPriority w:val="9"/>
    <w:qFormat/>
    <w:rsid w:val="00130235"/>
    <w:pPr>
      <w:keepNext/>
      <w:spacing w:before="240" w:after="60" w:afterAutospacing="1" w:line="240" w:lineRule="auto"/>
      <w:outlineLvl w:val="3"/>
    </w:pPr>
    <w:rPr>
      <w:rFonts w:ascii="Times New Roman" w:eastAsia="Times New Roman" w:hAnsi="Times New Roman"/>
      <w:b/>
      <w:iCs/>
      <w:kern w:val="36"/>
      <w:sz w:val="28"/>
      <w:szCs w:val="28"/>
      <w:lang w:eastAsia="it-IT"/>
    </w:rPr>
  </w:style>
  <w:style w:type="paragraph" w:styleId="Titolo6">
    <w:name w:val="heading 6"/>
    <w:basedOn w:val="Normale"/>
    <w:link w:val="Titolo6Carattere"/>
    <w:uiPriority w:val="9"/>
    <w:qFormat/>
    <w:rsid w:val="00130235"/>
    <w:pPr>
      <w:spacing w:before="240" w:after="60" w:afterAutospacing="1" w:line="240" w:lineRule="auto"/>
      <w:outlineLvl w:val="5"/>
    </w:pPr>
    <w:rPr>
      <w:rFonts w:ascii="Times New Roman" w:eastAsia="Times New Roman" w:hAnsi="Times New Roman"/>
      <w:b/>
      <w:iCs/>
      <w:kern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afterAutospacing="1" w:line="240" w:lineRule="auto"/>
    </w:pPr>
    <w:rPr>
      <w:rFonts w:ascii="Times New Roman" w:eastAsia="Times New Roman" w:hAnsi="Times New Roman" w:cs="Century Gothic"/>
      <w:bCs/>
      <w:iCs/>
      <w:kern w:val="36"/>
      <w:sz w:val="24"/>
      <w:szCs w:val="24"/>
      <w:lang w:eastAsia="it-IT"/>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afterAutospacing="1" w:line="240" w:lineRule="auto"/>
      <w:jc w:val="center"/>
    </w:pPr>
    <w:rPr>
      <w:rFonts w:ascii="Arial" w:eastAsia="Times New Roman" w:hAnsi="Arial" w:cs="Arial"/>
      <w:b/>
      <w:iCs/>
      <w:kern w:val="36"/>
      <w:sz w:val="32"/>
      <w:szCs w:val="32"/>
      <w:lang w:eastAsia="it-IT"/>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spacing w:after="0" w:afterAutospacing="1" w:line="240" w:lineRule="auto"/>
      <w:ind w:left="600"/>
    </w:pPr>
    <w:rPr>
      <w:rFonts w:asciiTheme="majorHAnsi" w:eastAsiaTheme="majorEastAsia" w:hAnsiTheme="majorHAnsi" w:cstheme="majorBidi"/>
      <w:bCs/>
      <w:i/>
      <w:color w:val="4F81BD" w:themeColor="accent1"/>
      <w:spacing w:val="15"/>
      <w:kern w:val="36"/>
      <w:sz w:val="24"/>
      <w:szCs w:val="24"/>
      <w:lang w:eastAsia="it-IT"/>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uiPriority w:val="9"/>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after="0" w:afterAutospacing="1" w:line="240" w:lineRule="auto"/>
      <w:ind w:right="-2"/>
      <w:jc w:val="both"/>
    </w:pPr>
    <w:rPr>
      <w:rFonts w:ascii="Century Gothic" w:eastAsia="Times New Roman" w:hAnsi="Century Gothic"/>
      <w:bCs/>
      <w:iCs/>
      <w:kern w:val="36"/>
      <w:sz w:val="24"/>
      <w:szCs w:val="24"/>
      <w:lang w:eastAsia="it-IT"/>
    </w:rPr>
  </w:style>
  <w:style w:type="paragraph" w:styleId="Sommario3">
    <w:name w:val="toc 3"/>
    <w:basedOn w:val="Normale"/>
    <w:autoRedefine/>
    <w:uiPriority w:val="39"/>
    <w:semiHidden/>
    <w:unhideWhenUsed/>
    <w:rsid w:val="00130235"/>
    <w:pPr>
      <w:spacing w:after="0" w:afterAutospacing="1" w:line="240" w:lineRule="auto"/>
      <w:ind w:left="440"/>
    </w:pPr>
    <w:rPr>
      <w:rFonts w:ascii="Times New Roman" w:eastAsia="Times New Roman" w:hAnsi="Times New Roman"/>
      <w:bCs/>
      <w:iCs/>
      <w:kern w:val="36"/>
      <w:lang w:eastAsia="it-IT"/>
    </w:rPr>
  </w:style>
  <w:style w:type="paragraph" w:styleId="Testonotaapidipagina">
    <w:name w:val="footnote text"/>
    <w:basedOn w:val="Normale"/>
    <w:link w:val="TestonotaapidipaginaCarattere"/>
    <w:uiPriority w:val="99"/>
    <w:semiHidden/>
    <w:unhideWhenUsed/>
    <w:rsid w:val="00130235"/>
    <w:pPr>
      <w:spacing w:after="0" w:afterAutospacing="1" w:line="240" w:lineRule="auto"/>
    </w:pPr>
    <w:rPr>
      <w:rFonts w:ascii="Times New Roman" w:eastAsia="Times New Roman" w:hAnsi="Times New Roman"/>
      <w:bCs/>
      <w:iCs/>
      <w:kern w:val="36"/>
      <w:sz w:val="24"/>
      <w:szCs w:val="24"/>
      <w:lang w:eastAsia="it-IT"/>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after="0" w:afterAutospacing="1" w:line="240" w:lineRule="auto"/>
    </w:pPr>
    <w:rPr>
      <w:rFonts w:ascii="Times New Roman" w:eastAsia="Times New Roman" w:hAnsi="Times New Roman"/>
      <w:bCs/>
      <w:iCs/>
      <w:kern w:val="36"/>
      <w:lang w:eastAsia="it-IT"/>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after="0" w:afterAutospacing="1" w:line="240" w:lineRule="auto"/>
    </w:pPr>
    <w:rPr>
      <w:rFonts w:ascii="Times New Roman" w:eastAsia="Times New Roman" w:hAnsi="Times New Roman"/>
      <w:bCs/>
      <w:iCs/>
      <w:kern w:val="36"/>
      <w:lang w:eastAsia="it-IT"/>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after="0" w:afterAutospacing="1" w:line="240" w:lineRule="auto"/>
    </w:pPr>
    <w:rPr>
      <w:rFonts w:ascii="Century Gothic" w:eastAsia="Times New Roman" w:hAnsi="Century Gothic"/>
      <w:bCs/>
      <w:iCs/>
      <w:kern w:val="36"/>
      <w:sz w:val="24"/>
      <w:szCs w:val="24"/>
      <w:lang w:eastAsia="it-IT"/>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after="0" w:afterAutospacing="1" w:line="240" w:lineRule="auto"/>
      <w:ind w:left="480"/>
    </w:pPr>
    <w:rPr>
      <w:rFonts w:ascii="Century Gothic" w:eastAsia="Times New Roman" w:hAnsi="Century Gothic"/>
      <w:bCs/>
      <w:iCs/>
      <w:color w:val="FF0000"/>
      <w:kern w:val="36"/>
      <w:sz w:val="18"/>
      <w:szCs w:val="18"/>
      <w:lang w:eastAsia="it-IT"/>
    </w:rPr>
  </w:style>
  <w:style w:type="paragraph" w:styleId="Testonormale">
    <w:name w:val="Plain Text"/>
    <w:basedOn w:val="Normale"/>
    <w:link w:val="TestonormaleCarattere"/>
    <w:uiPriority w:val="99"/>
    <w:semiHidden/>
    <w:unhideWhenUsed/>
    <w:rsid w:val="00130235"/>
    <w:pPr>
      <w:spacing w:after="0" w:afterAutospacing="1" w:line="240" w:lineRule="auto"/>
    </w:pPr>
    <w:rPr>
      <w:rFonts w:eastAsia="Times New Roman"/>
      <w:bCs/>
      <w:iCs/>
      <w:kern w:val="36"/>
      <w:szCs w:val="21"/>
      <w:lang w:eastAsia="it-IT"/>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after="0" w:afterAutospacing="1" w:line="240" w:lineRule="auto"/>
    </w:pPr>
    <w:rPr>
      <w:rFonts w:ascii="Tahoma" w:eastAsia="Times New Roman" w:hAnsi="Tahoma" w:cs="Tahoma"/>
      <w:bCs/>
      <w:iCs/>
      <w:kern w:val="36"/>
      <w:sz w:val="24"/>
      <w:szCs w:val="24"/>
      <w:lang w:eastAsia="it-IT"/>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spacing w:after="0" w:afterAutospacing="1" w:line="240" w:lineRule="auto"/>
      <w:ind w:left="2160"/>
      <w:jc w:val="both"/>
    </w:pPr>
    <w:rPr>
      <w:rFonts w:ascii="Century Gothic" w:eastAsia="Times New Roman" w:hAnsi="Century Gothic"/>
      <w:bCs/>
      <w:iCs/>
      <w:color w:val="0F243E"/>
      <w:kern w:val="36"/>
      <w:sz w:val="24"/>
      <w:szCs w:val="24"/>
      <w:lang w:eastAsia="it-IT"/>
    </w:rPr>
  </w:style>
  <w:style w:type="paragraph" w:styleId="Paragrafoelenco">
    <w:name w:val="List Paragraph"/>
    <w:basedOn w:val="Normale"/>
    <w:uiPriority w:val="34"/>
    <w:qFormat/>
    <w:rsid w:val="00130235"/>
    <w:pPr>
      <w:spacing w:after="0" w:afterAutospacing="1" w:line="240" w:lineRule="auto"/>
      <w:ind w:left="720"/>
    </w:pPr>
    <w:rPr>
      <w:rFonts w:ascii="Century Gothic" w:eastAsia="Times New Roman" w:hAnsi="Century Gothic"/>
      <w:bCs/>
      <w:iCs/>
      <w:kern w:val="36"/>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544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200B3-4EDF-423F-B9F3-D1397C0BD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4478</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2013-05-14T10:44:00Z</dcterms:created>
  <dcterms:modified xsi:type="dcterms:W3CDTF">2013-05-14T10:45:00Z</dcterms:modified>
</cp:coreProperties>
</file>