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E70" w:rsidRDefault="004B7E70" w:rsidP="004B7E70">
      <w:pPr>
        <w:jc w:val="center"/>
        <w:rPr>
          <w:rFonts w:ascii="Cambria" w:hAnsi="Cambria"/>
        </w:rPr>
      </w:pPr>
      <w:r>
        <w:rPr>
          <w:rFonts w:ascii="Cambria" w:hAnsi="Cambria"/>
        </w:rPr>
        <w:t>COMUNICATO STAMPA</w:t>
      </w:r>
    </w:p>
    <w:p w:rsidR="004B7E70" w:rsidRDefault="004B7E70" w:rsidP="004B7E70">
      <w:pPr>
        <w:rPr>
          <w:rFonts w:ascii="Cambria" w:hAnsi="Cambria"/>
        </w:rPr>
      </w:pPr>
    </w:p>
    <w:p w:rsidR="004B7E70" w:rsidRDefault="004B7E70" w:rsidP="004B7E70">
      <w:pPr>
        <w:rPr>
          <w:rFonts w:ascii="Cambria" w:hAnsi="Cambria"/>
        </w:rPr>
      </w:pPr>
      <w:r>
        <w:rPr>
          <w:rFonts w:ascii="Cambria" w:hAnsi="Cambria"/>
        </w:rPr>
        <w:t xml:space="preserve">CRISI: CONTINUA A SCENDERE IL POTERE DI ACQUISTO, MISURATO DA EUROSTAT IN ‘CAPACITA’ DI SPESA’.DAL 2002, SFILATE DALLE TASCHE DELLE FAMIGLIE, 290,4 MILIARDI. RAPPORTANDO I PREZZI DEI CARBURANTI A CAPACITA’ DI SPESA, DOVREMMO PAGARE LA BENZINA DA 1,312 A 1,386 EURO, INVECE DI 1,819, IL GASOLIO DA 1,147,ANZICHE’ 1,698.  </w:t>
      </w:r>
    </w:p>
    <w:p w:rsidR="004B7E70" w:rsidRDefault="004B7E70" w:rsidP="004B7E70">
      <w:pPr>
        <w:rPr>
          <w:rFonts w:ascii="Cambria" w:hAnsi="Cambria"/>
        </w:rPr>
      </w:pPr>
      <w:r>
        <w:rPr>
          <w:rFonts w:ascii="Cambria" w:hAnsi="Cambria"/>
        </w:rPr>
        <w:t>   Il crollo dei consumi e le sofferenze economiche degli italiani, che ha colpito anche il ceto medio ed i redditi che potevano essere definiti dei “benestanti” nel 2001,è dimostrato inconfutabilmente dallo studio Adusbef sulla capacità di spesa (</w:t>
      </w:r>
      <w:proofErr w:type="spellStart"/>
      <w:r>
        <w:rPr>
          <w:rFonts w:ascii="Cambria" w:hAnsi="Cambria"/>
        </w:rPr>
        <w:t>Cds</w:t>
      </w:r>
      <w:proofErr w:type="spellEnd"/>
      <w:r>
        <w:rPr>
          <w:rFonts w:ascii="Cambria" w:hAnsi="Cambria"/>
        </w:rPr>
        <w:t>), pari in Italia a 119 nel 2001,tra le più elevate dei paesi europei superata da Inghilterra (120); Svezia (123); Belgio (124); Austria (126); Danimarca (128); Olanda ed Irlanda (134); Lussemburgo (235); più elevata di Francia; Germania e Finlandia (116). Nel 2012, l’Italia (-16,8%) guida la classifica negativa della capacità di spesa (</w:t>
      </w:r>
      <w:proofErr w:type="spellStart"/>
      <w:r>
        <w:rPr>
          <w:rFonts w:ascii="Cambria" w:hAnsi="Cambria"/>
        </w:rPr>
        <w:t>Cds</w:t>
      </w:r>
      <w:proofErr w:type="spellEnd"/>
      <w:r>
        <w:rPr>
          <w:rFonts w:ascii="Cambria" w:hAnsi="Cambria"/>
        </w:rPr>
        <w:t xml:space="preserve">) ridotta di 20 punti ed attestata a 99; al secondo posto la Grecia (-13,8% la </w:t>
      </w:r>
      <w:proofErr w:type="spellStart"/>
      <w:r>
        <w:rPr>
          <w:rFonts w:ascii="Cambria" w:hAnsi="Cambria"/>
        </w:rPr>
        <w:t>Cds</w:t>
      </w:r>
      <w:proofErr w:type="spellEnd"/>
      <w:r>
        <w:rPr>
          <w:rFonts w:ascii="Cambria" w:hAnsi="Cambria"/>
        </w:rPr>
        <w:t xml:space="preserve"> che passa da 87 a 75); al terzo il Regno Unito (-8,3% con la </w:t>
      </w:r>
      <w:proofErr w:type="spellStart"/>
      <w:r>
        <w:rPr>
          <w:rFonts w:ascii="Cambria" w:hAnsi="Cambria"/>
        </w:rPr>
        <w:t>Cds</w:t>
      </w:r>
      <w:proofErr w:type="spellEnd"/>
      <w:r>
        <w:rPr>
          <w:rFonts w:ascii="Cambria" w:hAnsi="Cambria"/>
        </w:rPr>
        <w:t xml:space="preserve"> a 110; al quarto il Portogallo – 7,4% che si attesta a 75; al quinto la Francia -6,9% con la </w:t>
      </w:r>
      <w:proofErr w:type="spellStart"/>
      <w:r>
        <w:rPr>
          <w:rFonts w:ascii="Cambria" w:hAnsi="Cambria"/>
        </w:rPr>
        <w:t>Cds</w:t>
      </w:r>
      <w:proofErr w:type="spellEnd"/>
      <w:r>
        <w:rPr>
          <w:rFonts w:ascii="Cambria" w:hAnsi="Cambria"/>
        </w:rPr>
        <w:t xml:space="preserve"> a 108; al sesto il Belgio a 119; mentre Austria (131); Germania (122); Svezia (129) e Lussemburgo (272) aumentano la capacità di spesa. </w:t>
      </w:r>
    </w:p>
    <w:p w:rsidR="004B7E70" w:rsidRDefault="004B7E70" w:rsidP="004B7E70">
      <w:pPr>
        <w:rPr>
          <w:rFonts w:ascii="Cambria" w:hAnsi="Cambria"/>
        </w:rPr>
      </w:pPr>
      <w:r>
        <w:rPr>
          <w:rFonts w:ascii="Cambria" w:hAnsi="Cambria"/>
        </w:rPr>
        <w:t xml:space="preserve">  La capacità di spesa misurata da </w:t>
      </w:r>
      <w:proofErr w:type="spellStart"/>
      <w:r>
        <w:rPr>
          <w:rFonts w:ascii="Cambria" w:hAnsi="Cambria"/>
        </w:rPr>
        <w:t>Eurostat</w:t>
      </w:r>
      <w:proofErr w:type="spellEnd"/>
      <w:r>
        <w:rPr>
          <w:rFonts w:ascii="Cambria" w:hAnsi="Cambria"/>
        </w:rPr>
        <w:t xml:space="preserve"> nel 2013, che traduce il PIL di ciascun paese UE parametrando la ricchezza prodotta al livello dei prezzi, fa retrocedere l’Italia  sotto la media della UE (28) collocandola nel 2013, a 98 (eravamo a 100 l’anno prima). Continuano a scendere anche Francia, Gran Bretagna e Spagna, mentre la Germania è l’unico paese in crescita ( da 123 a 124).Dei 5 paesi considerati, l’Italia è quella che – in 11 anni, dal 2002 al 2013 -  ha visto diminuire maggiormente la sua Capacità di spesa (- 13,3 %), seguita dalla Gran Bretagna (-13,1), dalla Francia (- 6,9%) e dalla Spagna (-5,9%). Continua invece a crescere la Germania (+7,8%). Complessivamente scende anche la Zona euro (18) (-2,7 %).</w:t>
      </w:r>
    </w:p>
    <w:p w:rsidR="004B7E70" w:rsidRDefault="004B7E70" w:rsidP="004B7E70">
      <w:pPr>
        <w:rPr>
          <w:rFonts w:ascii="Cambria" w:hAnsi="Cambria"/>
        </w:rPr>
      </w:pPr>
      <w:r>
        <w:rPr>
          <w:rFonts w:ascii="Cambria" w:hAnsi="Cambria"/>
        </w:rPr>
        <w:t xml:space="preserve">In altri termini, fatta pari a 100 la ns. Capacità di spesa, abbiamo la Spagna a 96,9, la contro media dell’ UE(28) a 102; la Gran Bretagna a 108,2 ; la Francia a 110,2 (come la Zona Euro), la Germania a 126,5. La capacità di spesa di un Tedesco, quindi, risulta del 26,5 % superiore a quella di un Italiano; quella di un Francese superiore di oltre il 10 %, mentre quello di uno Spagnolo è più bassa del 3,1 % rispetto alla nostra. </w:t>
      </w:r>
    </w:p>
    <w:p w:rsidR="004B7E70" w:rsidRDefault="004B7E70" w:rsidP="004B7E70">
      <w:pPr>
        <w:rPr>
          <w:rFonts w:ascii="Cambria" w:hAnsi="Cambria"/>
        </w:rPr>
      </w:pPr>
      <w:r>
        <w:rPr>
          <w:rFonts w:ascii="Cambria" w:hAnsi="Cambria"/>
        </w:rPr>
        <w:t xml:space="preserve">L’effetto trascinamento del cambio lira-euro entrato in vigore dal 1.1.2002 (1.000 lire= 1 euro), con lo sciagurato tasso di cambio fissato a 1.936,27 lire ad euro (invece di un giusto tasso di 1.300 lire max  per 1 euro), ha svuotato le tasche delle famiglie italiane, al ritmo di 1.100 euro l’anno di rincari speculativi, per un conto finale di 12.100 euro pro-capite negli ultimi 11 anni.  Dall'ingresso nell' euro infatti, si è registrata una perdita del potere di acquisto, che anche le statistiche ufficiali sono costrette a riconoscere, pari a 12.100 euro per ogni famiglia (24 milioni), con un  trasferimento di ricchezza stimato in 290,4 miliardi di euro, dalle tasche dei consumatori a quelle di coloro che hanno avuto la possibilità di determinare prezzi e tariffe, al riparo dai dovuti controlli delle inutili, forse contigue, autorità di settore.  </w:t>
      </w:r>
    </w:p>
    <w:p w:rsidR="004B7E70" w:rsidRDefault="004B7E70" w:rsidP="004B7E70">
      <w:pPr>
        <w:rPr>
          <w:rFonts w:ascii="Cambria" w:hAnsi="Cambria"/>
        </w:rPr>
      </w:pPr>
      <w:r>
        <w:rPr>
          <w:rFonts w:ascii="Cambria" w:hAnsi="Cambria"/>
        </w:rPr>
        <w:t>   L’euro ha rappresentato la più grande rapina del secolo, che ha impoverito grandi masse di lavoratori e pensionati, artigiani, piccoli imprenditori, partite Iva, per arricchire banchieri, eurocrati, manutengoli del potere economico, pronti ad addossare i costi delle crisi ai più poveri.  Adusbef e Federconsumatori chiedono di rinegoziare  i Trattati europei ed i diktat della Troika e della Germania, per contrastare la ghigliottina del Fiscal Compact e pareggio di bilancio, superando  politiche economiche suicide imposte dall’Eurocrazia,  per avere la speranza di una ripresa economica dell’Italia e dei paesi del sud Europa.</w:t>
      </w:r>
    </w:p>
    <w:p w:rsidR="004B7E70" w:rsidRDefault="004B7E70" w:rsidP="004B7E70">
      <w:pPr>
        <w:rPr>
          <w:rFonts w:ascii="Cambria" w:hAnsi="Cambria"/>
        </w:rPr>
      </w:pPr>
    </w:p>
    <w:p w:rsidR="004B7E70" w:rsidRDefault="004B7E70" w:rsidP="004B7E70">
      <w:pPr>
        <w:spacing w:before="0" w:after="0"/>
        <w:jc w:val="center"/>
        <w:rPr>
          <w:b/>
          <w:bCs/>
          <w:sz w:val="22"/>
          <w:szCs w:val="22"/>
        </w:rPr>
      </w:pPr>
    </w:p>
    <w:p w:rsidR="004B7E70" w:rsidRDefault="004B7E70" w:rsidP="004B7E70">
      <w:pPr>
        <w:spacing w:before="0" w:after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Anno 2013 PIL di alcuni paesi UE ed extra UE  tradotto in Capacità di spesa (PPS)</w:t>
      </w:r>
    </w:p>
    <w:p w:rsidR="004B7E70" w:rsidRDefault="004B7E70" w:rsidP="004B7E70">
      <w:pPr>
        <w:spacing w:before="0" w:after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Dati </w:t>
      </w:r>
      <w:proofErr w:type="spellStart"/>
      <w:r>
        <w:rPr>
          <w:b/>
          <w:bCs/>
          <w:sz w:val="22"/>
          <w:szCs w:val="22"/>
        </w:rPr>
        <w:t>Eurostat</w:t>
      </w:r>
      <w:proofErr w:type="spellEnd"/>
      <w:r>
        <w:rPr>
          <w:b/>
          <w:bCs/>
          <w:sz w:val="22"/>
          <w:szCs w:val="22"/>
        </w:rPr>
        <w:t xml:space="preserve"> pubblicati il 19-6-2014. Elaborazioni dr. Mauro Novelli (</w:t>
      </w:r>
      <w:proofErr w:type="spellStart"/>
      <w:r>
        <w:rPr>
          <w:b/>
          <w:bCs/>
          <w:sz w:val="22"/>
          <w:szCs w:val="22"/>
        </w:rPr>
        <w:t>Segr</w:t>
      </w:r>
      <w:proofErr w:type="spellEnd"/>
      <w:r>
        <w:rPr>
          <w:b/>
          <w:bCs/>
          <w:sz w:val="22"/>
          <w:szCs w:val="22"/>
        </w:rPr>
        <w:t xml:space="preserve">. </w:t>
      </w:r>
      <w:proofErr w:type="spellStart"/>
      <w:r>
        <w:rPr>
          <w:b/>
          <w:bCs/>
          <w:sz w:val="22"/>
          <w:szCs w:val="22"/>
        </w:rPr>
        <w:t>Naz.Adusbef</w:t>
      </w:r>
      <w:proofErr w:type="spellEnd"/>
      <w:r>
        <w:rPr>
          <w:b/>
          <w:bCs/>
          <w:sz w:val="22"/>
          <w:szCs w:val="22"/>
        </w:rPr>
        <w:t>)</w:t>
      </w:r>
    </w:p>
    <w:p w:rsidR="004B7E70" w:rsidRDefault="004B7E70" w:rsidP="004B7E70">
      <w:pPr>
        <w:spacing w:before="0" w:after="0"/>
        <w:jc w:val="center"/>
        <w:rPr>
          <w:b/>
          <w:bCs/>
          <w:sz w:val="28"/>
          <w:szCs w:val="28"/>
        </w:rPr>
      </w:pPr>
    </w:p>
    <w:tbl>
      <w:tblPr>
        <w:tblW w:w="3844" w:type="pct"/>
        <w:jc w:val="center"/>
        <w:tblCellSpacing w:w="0" w:type="dxa"/>
        <w:tblInd w:w="-22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8"/>
        <w:gridCol w:w="739"/>
        <w:gridCol w:w="739"/>
        <w:gridCol w:w="791"/>
        <w:gridCol w:w="776"/>
        <w:gridCol w:w="46"/>
        <w:gridCol w:w="1507"/>
        <w:gridCol w:w="1142"/>
        <w:gridCol w:w="67"/>
      </w:tblGrid>
      <w:tr w:rsidR="004B7E70" w:rsidTr="004B7E70">
        <w:trPr>
          <w:trHeight w:val="360"/>
          <w:tblCellSpacing w:w="0" w:type="dxa"/>
          <w:jc w:val="center"/>
        </w:trPr>
        <w:tc>
          <w:tcPr>
            <w:tcW w:w="11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center"/>
          </w:tcPr>
          <w:p w:rsidR="004B7E70" w:rsidRDefault="004B7E70">
            <w:pPr>
              <w:spacing w:before="0" w:after="0" w:line="200" w:lineRule="atLeast"/>
              <w:ind w:left="188"/>
              <w:jc w:val="left"/>
              <w:rPr>
                <w:b/>
                <w:bCs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30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noWrap/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920"/>
              <w:jc w:val="right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UE (28) = 100</w:t>
            </w:r>
          </w:p>
          <w:p w:rsidR="004B7E70" w:rsidRDefault="004B7E70">
            <w:pPr>
              <w:spacing w:before="0" w:after="0" w:line="200" w:lineRule="atLeast"/>
              <w:ind w:right="877"/>
              <w:jc w:val="right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 xml:space="preserve">Fonte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Eurostat</w:t>
            </w:r>
            <w:proofErr w:type="spellEnd"/>
          </w:p>
        </w:tc>
        <w:tc>
          <w:tcPr>
            <w:tcW w:w="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B7E70" w:rsidRDefault="004B7E70">
            <w:pPr>
              <w:spacing w:before="0" w:after="0" w:line="200" w:lineRule="atLeast"/>
              <w:jc w:val="center"/>
              <w:rPr>
                <w:b/>
                <w:bCs/>
                <w:color w:val="C00000"/>
                <w:sz w:val="20"/>
                <w:szCs w:val="20"/>
                <w:lang w:eastAsia="en-US"/>
              </w:rPr>
            </w:pPr>
          </w:p>
        </w:tc>
        <w:tc>
          <w:tcPr>
            <w:tcW w:w="144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center"/>
          </w:tcPr>
          <w:p w:rsidR="004B7E70" w:rsidRDefault="004B7E70">
            <w:pPr>
              <w:spacing w:before="0" w:after="0" w:line="200" w:lineRule="atLeast"/>
              <w:jc w:val="center"/>
              <w:rPr>
                <w:b/>
                <w:bCs/>
                <w:color w:val="C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C00000"/>
                <w:sz w:val="20"/>
                <w:szCs w:val="20"/>
                <w:lang w:eastAsia="en-US"/>
              </w:rPr>
              <w:t>ITALIA = 100</w:t>
            </w:r>
          </w:p>
          <w:p w:rsidR="004B7E70" w:rsidRDefault="004B7E70">
            <w:pPr>
              <w:spacing w:before="0" w:after="0" w:line="200" w:lineRule="atLeast"/>
              <w:jc w:val="center"/>
              <w:rPr>
                <w:color w:val="C00000"/>
                <w:sz w:val="20"/>
                <w:szCs w:val="20"/>
                <w:lang w:eastAsia="en-US"/>
              </w:rPr>
            </w:pPr>
          </w:p>
        </w:tc>
        <w:tc>
          <w:tcPr>
            <w:tcW w:w="0" w:type="pc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4B7E70" w:rsidRDefault="004B7E70">
            <w:r>
              <w:t> </w:t>
            </w:r>
          </w:p>
        </w:tc>
      </w:tr>
      <w:tr w:rsidR="004B7E70" w:rsidTr="004B7E70">
        <w:trPr>
          <w:trHeight w:val="506"/>
          <w:tblCellSpacing w:w="0" w:type="dxa"/>
          <w:jc w:val="center"/>
        </w:trPr>
        <w:tc>
          <w:tcPr>
            <w:tcW w:w="11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center"/>
          </w:tcPr>
          <w:p w:rsidR="004B7E70" w:rsidRDefault="004B7E70">
            <w:pPr>
              <w:spacing w:before="0" w:after="0" w:line="200" w:lineRule="atLeast"/>
              <w:ind w:left="188"/>
              <w:jc w:val="left"/>
              <w:rPr>
                <w:b/>
                <w:bCs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6E3BC"/>
            <w:noWrap/>
            <w:vAlign w:val="center"/>
            <w:hideMark/>
          </w:tcPr>
          <w:p w:rsidR="004B7E70" w:rsidRDefault="004B7E70">
            <w:pPr>
              <w:spacing w:before="0" w:after="0" w:line="200" w:lineRule="atLeast"/>
              <w:jc w:val="center"/>
              <w:rPr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000000"/>
                <w:sz w:val="16"/>
                <w:szCs w:val="16"/>
                <w:lang w:eastAsia="en-US"/>
              </w:rPr>
              <w:t>2002 </w:t>
            </w:r>
          </w:p>
        </w:tc>
        <w:tc>
          <w:tcPr>
            <w:tcW w:w="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6E3BC"/>
            <w:noWrap/>
            <w:vAlign w:val="center"/>
            <w:hideMark/>
          </w:tcPr>
          <w:p w:rsidR="004B7E70" w:rsidRDefault="004B7E70">
            <w:pPr>
              <w:spacing w:before="0" w:after="0" w:line="200" w:lineRule="atLeast"/>
              <w:jc w:val="center"/>
              <w:rPr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000000"/>
                <w:sz w:val="16"/>
                <w:szCs w:val="16"/>
                <w:lang w:eastAsia="en-US"/>
              </w:rPr>
              <w:t>2012 </w:t>
            </w:r>
          </w:p>
        </w:tc>
        <w:tc>
          <w:tcPr>
            <w:tcW w:w="5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noWrap/>
            <w:tcMar>
              <w:top w:w="0" w:type="dxa"/>
              <w:left w:w="0" w:type="dxa"/>
              <w:bottom w:w="0" w:type="dxa"/>
              <w:right w:w="300" w:type="dxa"/>
            </w:tcMar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-228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2013</w:t>
            </w:r>
          </w:p>
        </w:tc>
        <w:tc>
          <w:tcPr>
            <w:tcW w:w="5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-6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Variaz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. 2013 su 2002</w:t>
            </w:r>
          </w:p>
        </w:tc>
        <w:tc>
          <w:tcPr>
            <w:tcW w:w="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B7E70" w:rsidRDefault="004B7E70">
            <w:pPr>
              <w:spacing w:before="0" w:after="0" w:line="200" w:lineRule="atLeast"/>
              <w:jc w:val="center"/>
              <w:rPr>
                <w:b/>
                <w:bCs/>
                <w:color w:val="C00000"/>
                <w:sz w:val="20"/>
                <w:szCs w:val="20"/>
                <w:lang w:eastAsia="en-US"/>
              </w:rPr>
            </w:pPr>
          </w:p>
        </w:tc>
        <w:tc>
          <w:tcPr>
            <w:tcW w:w="5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center"/>
          </w:tcPr>
          <w:p w:rsidR="004B7E70" w:rsidRDefault="004B7E70">
            <w:pPr>
              <w:spacing w:before="0" w:after="0" w:line="200" w:lineRule="atLeast"/>
              <w:jc w:val="center"/>
              <w:rPr>
                <w:b/>
                <w:bCs/>
                <w:color w:val="C00000"/>
                <w:sz w:val="20"/>
                <w:szCs w:val="20"/>
                <w:lang w:eastAsia="en-US"/>
              </w:rPr>
            </w:pPr>
          </w:p>
          <w:p w:rsidR="004B7E70" w:rsidRDefault="004B7E70">
            <w:pPr>
              <w:spacing w:before="0" w:after="0" w:line="200" w:lineRule="atLeast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C00000"/>
                <w:sz w:val="20"/>
                <w:szCs w:val="20"/>
                <w:lang w:eastAsia="en-US"/>
              </w:rPr>
              <w:t>2013</w:t>
            </w:r>
            <w:r>
              <w:rPr>
                <w:color w:val="C00000"/>
                <w:sz w:val="16"/>
                <w:szCs w:val="16"/>
                <w:lang w:eastAsia="en-US"/>
              </w:rPr>
              <w:t xml:space="preserve">                        </w:t>
            </w:r>
          </w:p>
          <w:p w:rsidR="004B7E70" w:rsidRDefault="004B7E70">
            <w:pPr>
              <w:spacing w:before="0" w:after="0" w:line="200" w:lineRule="atLeast"/>
              <w:jc w:val="right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center"/>
            <w:hideMark/>
          </w:tcPr>
          <w:p w:rsidR="004B7E70" w:rsidRDefault="004B7E70">
            <w:pPr>
              <w:spacing w:before="0" w:after="0" w:line="200" w:lineRule="atLeast"/>
              <w:jc w:val="center"/>
              <w:rPr>
                <w:b/>
                <w:bCs/>
                <w:color w:val="C00000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C00000"/>
                <w:sz w:val="16"/>
                <w:szCs w:val="16"/>
                <w:lang w:eastAsia="en-US"/>
              </w:rPr>
              <w:t xml:space="preserve">2013 </w:t>
            </w:r>
          </w:p>
          <w:p w:rsidR="004B7E70" w:rsidRDefault="004B7E70">
            <w:pPr>
              <w:spacing w:before="0" w:after="0" w:line="200" w:lineRule="atLeast"/>
              <w:jc w:val="center"/>
              <w:rPr>
                <w:b/>
                <w:bCs/>
                <w:color w:val="C00000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C00000"/>
                <w:sz w:val="16"/>
                <w:szCs w:val="16"/>
                <w:lang w:eastAsia="en-US"/>
              </w:rPr>
              <w:t>VARIAZ %</w:t>
            </w:r>
          </w:p>
          <w:p w:rsidR="004B7E70" w:rsidRDefault="004B7E70">
            <w:pPr>
              <w:spacing w:before="0" w:after="0" w:line="200" w:lineRule="atLeast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C00000"/>
                <w:sz w:val="16"/>
                <w:szCs w:val="16"/>
                <w:lang w:eastAsia="en-US"/>
              </w:rPr>
              <w:t>su Italia=100</w:t>
            </w:r>
          </w:p>
        </w:tc>
      </w:tr>
      <w:tr w:rsidR="004B7E70" w:rsidTr="004B7E70">
        <w:trPr>
          <w:trHeight w:val="525"/>
          <w:tblCellSpacing w:w="0" w:type="dxa"/>
          <w:jc w:val="center"/>
        </w:trPr>
        <w:tc>
          <w:tcPr>
            <w:tcW w:w="11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center"/>
            <w:hideMark/>
          </w:tcPr>
          <w:p w:rsidR="004B7E70" w:rsidRDefault="004B7E70">
            <w:pPr>
              <w:spacing w:before="0" w:after="0" w:line="200" w:lineRule="atLeast"/>
              <w:ind w:left="188"/>
              <w:jc w:val="left"/>
              <w:rPr>
                <w:b/>
                <w:bCs/>
                <w:color w:val="auto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auto"/>
                <w:sz w:val="20"/>
                <w:szCs w:val="20"/>
                <w:lang w:eastAsia="en-US"/>
              </w:rPr>
              <w:t>Germania</w:t>
            </w:r>
          </w:p>
        </w:tc>
        <w:tc>
          <w:tcPr>
            <w:tcW w:w="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4B7E70" w:rsidRDefault="004B7E70">
            <w:pPr>
              <w:spacing w:before="0" w:after="0" w:line="200" w:lineRule="atLeast"/>
              <w:jc w:val="righ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115 </w:t>
            </w:r>
          </w:p>
        </w:tc>
        <w:tc>
          <w:tcPr>
            <w:tcW w:w="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4B7E70" w:rsidRDefault="004B7E70">
            <w:pPr>
              <w:spacing w:before="0" w:after="0" w:line="200" w:lineRule="atLeast"/>
              <w:jc w:val="righ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123 </w:t>
            </w:r>
          </w:p>
        </w:tc>
        <w:tc>
          <w:tcPr>
            <w:tcW w:w="5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300" w:type="dxa"/>
            </w:tcMar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-228"/>
              <w:jc w:val="center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124</w:t>
            </w:r>
          </w:p>
        </w:tc>
        <w:tc>
          <w:tcPr>
            <w:tcW w:w="5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26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+ 7,8 %</w:t>
            </w:r>
          </w:p>
        </w:tc>
        <w:tc>
          <w:tcPr>
            <w:tcW w:w="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B7E70" w:rsidRDefault="004B7E70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5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126,5</w:t>
            </w:r>
          </w:p>
        </w:tc>
        <w:tc>
          <w:tcPr>
            <w:tcW w:w="85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+ 26,5 %</w:t>
            </w:r>
          </w:p>
        </w:tc>
      </w:tr>
      <w:tr w:rsidR="004B7E70" w:rsidTr="004B7E70">
        <w:trPr>
          <w:trHeight w:val="525"/>
          <w:tblCellSpacing w:w="0" w:type="dxa"/>
          <w:jc w:val="center"/>
        </w:trPr>
        <w:tc>
          <w:tcPr>
            <w:tcW w:w="11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center"/>
            <w:hideMark/>
          </w:tcPr>
          <w:p w:rsidR="004B7E70" w:rsidRDefault="004B7E70">
            <w:pPr>
              <w:spacing w:before="0" w:after="0" w:line="200" w:lineRule="atLeast"/>
              <w:ind w:left="188"/>
              <w:jc w:val="right"/>
              <w:rPr>
                <w:b/>
                <w:bCs/>
                <w:color w:val="auto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C00000"/>
                <w:sz w:val="20"/>
                <w:szCs w:val="20"/>
                <w:lang w:eastAsia="en-US"/>
              </w:rPr>
              <w:t xml:space="preserve">Zona € (18) </w:t>
            </w:r>
          </w:p>
        </w:tc>
        <w:tc>
          <w:tcPr>
            <w:tcW w:w="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EF4EC"/>
            <w:noWrap/>
            <w:vAlign w:val="center"/>
            <w:hideMark/>
          </w:tcPr>
          <w:p w:rsidR="004B7E70" w:rsidRDefault="004B7E70">
            <w:pPr>
              <w:spacing w:before="0" w:after="0" w:line="200" w:lineRule="atLeast"/>
              <w:jc w:val="righ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111 </w:t>
            </w:r>
          </w:p>
        </w:tc>
        <w:tc>
          <w:tcPr>
            <w:tcW w:w="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EF4EC"/>
            <w:noWrap/>
            <w:vAlign w:val="center"/>
            <w:hideMark/>
          </w:tcPr>
          <w:p w:rsidR="004B7E70" w:rsidRDefault="004B7E70">
            <w:pPr>
              <w:spacing w:before="0" w:after="0" w:line="200" w:lineRule="atLeast"/>
              <w:jc w:val="righ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108 </w:t>
            </w:r>
          </w:p>
        </w:tc>
        <w:tc>
          <w:tcPr>
            <w:tcW w:w="5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EF4EC"/>
            <w:noWrap/>
            <w:tcMar>
              <w:top w:w="0" w:type="dxa"/>
              <w:left w:w="0" w:type="dxa"/>
              <w:bottom w:w="0" w:type="dxa"/>
              <w:right w:w="300" w:type="dxa"/>
            </w:tcMar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-228"/>
              <w:jc w:val="center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108</w:t>
            </w:r>
          </w:p>
        </w:tc>
        <w:tc>
          <w:tcPr>
            <w:tcW w:w="5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EF4EC"/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26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- 2,7 %</w:t>
            </w:r>
          </w:p>
        </w:tc>
        <w:tc>
          <w:tcPr>
            <w:tcW w:w="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B7E70" w:rsidRDefault="004B7E70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5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EF4EC"/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110,2</w:t>
            </w:r>
          </w:p>
        </w:tc>
        <w:tc>
          <w:tcPr>
            <w:tcW w:w="85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EF4EC"/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+ 10,2 %</w:t>
            </w:r>
          </w:p>
        </w:tc>
      </w:tr>
      <w:tr w:rsidR="004B7E70" w:rsidTr="004B7E70">
        <w:trPr>
          <w:trHeight w:val="525"/>
          <w:tblCellSpacing w:w="0" w:type="dxa"/>
          <w:jc w:val="center"/>
        </w:trPr>
        <w:tc>
          <w:tcPr>
            <w:tcW w:w="11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center"/>
            <w:hideMark/>
          </w:tcPr>
          <w:p w:rsidR="004B7E70" w:rsidRDefault="004B7E70">
            <w:pPr>
              <w:spacing w:before="0" w:after="0" w:line="200" w:lineRule="atLeast"/>
              <w:ind w:left="188"/>
              <w:jc w:val="left"/>
              <w:rPr>
                <w:b/>
                <w:bCs/>
                <w:color w:val="auto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auto"/>
                <w:sz w:val="20"/>
                <w:szCs w:val="20"/>
                <w:lang w:eastAsia="en-US"/>
              </w:rPr>
              <w:t>Francia</w:t>
            </w:r>
          </w:p>
        </w:tc>
        <w:tc>
          <w:tcPr>
            <w:tcW w:w="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4B7E70" w:rsidRDefault="004B7E70">
            <w:pPr>
              <w:spacing w:before="0" w:after="0" w:line="200" w:lineRule="atLeast"/>
              <w:jc w:val="righ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116 </w:t>
            </w:r>
          </w:p>
        </w:tc>
        <w:tc>
          <w:tcPr>
            <w:tcW w:w="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4B7E70" w:rsidRDefault="004B7E70">
            <w:pPr>
              <w:spacing w:before="0" w:after="0" w:line="200" w:lineRule="atLeast"/>
              <w:jc w:val="righ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109 </w:t>
            </w:r>
          </w:p>
        </w:tc>
        <w:tc>
          <w:tcPr>
            <w:tcW w:w="5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300" w:type="dxa"/>
            </w:tcMar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-228"/>
              <w:jc w:val="center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108</w:t>
            </w:r>
          </w:p>
        </w:tc>
        <w:tc>
          <w:tcPr>
            <w:tcW w:w="5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26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- 6,9 %</w:t>
            </w:r>
          </w:p>
        </w:tc>
        <w:tc>
          <w:tcPr>
            <w:tcW w:w="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B7E70" w:rsidRDefault="004B7E70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5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110,2</w:t>
            </w:r>
          </w:p>
        </w:tc>
        <w:tc>
          <w:tcPr>
            <w:tcW w:w="85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+ 10,2 %</w:t>
            </w:r>
          </w:p>
        </w:tc>
      </w:tr>
      <w:tr w:rsidR="004B7E70" w:rsidTr="004B7E70">
        <w:trPr>
          <w:trHeight w:val="525"/>
          <w:tblCellSpacing w:w="0" w:type="dxa"/>
          <w:jc w:val="center"/>
        </w:trPr>
        <w:tc>
          <w:tcPr>
            <w:tcW w:w="11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center"/>
            <w:hideMark/>
          </w:tcPr>
          <w:p w:rsidR="004B7E70" w:rsidRDefault="004B7E70">
            <w:pPr>
              <w:spacing w:before="0" w:after="0" w:line="200" w:lineRule="atLeast"/>
              <w:ind w:left="188"/>
              <w:jc w:val="left"/>
              <w:rPr>
                <w:b/>
                <w:bCs/>
                <w:color w:val="auto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auto"/>
                <w:sz w:val="20"/>
                <w:szCs w:val="20"/>
                <w:lang w:eastAsia="en-US"/>
              </w:rPr>
              <w:t>Gran Bretagna</w:t>
            </w:r>
          </w:p>
        </w:tc>
        <w:tc>
          <w:tcPr>
            <w:tcW w:w="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4B7E70" w:rsidRDefault="004B7E70">
            <w:pPr>
              <w:spacing w:before="0" w:after="0" w:line="200" w:lineRule="atLeast"/>
              <w:jc w:val="righ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122 </w:t>
            </w:r>
          </w:p>
        </w:tc>
        <w:tc>
          <w:tcPr>
            <w:tcW w:w="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4B7E70" w:rsidRDefault="004B7E70">
            <w:pPr>
              <w:spacing w:before="0" w:after="0" w:line="200" w:lineRule="atLeast"/>
              <w:jc w:val="righ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104 </w:t>
            </w:r>
          </w:p>
        </w:tc>
        <w:tc>
          <w:tcPr>
            <w:tcW w:w="5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300" w:type="dxa"/>
            </w:tcMar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-228"/>
              <w:jc w:val="center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106</w:t>
            </w:r>
          </w:p>
        </w:tc>
        <w:tc>
          <w:tcPr>
            <w:tcW w:w="5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26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- 13,1 %</w:t>
            </w:r>
          </w:p>
        </w:tc>
        <w:tc>
          <w:tcPr>
            <w:tcW w:w="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B7E70" w:rsidRDefault="004B7E70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5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108,2</w:t>
            </w:r>
          </w:p>
        </w:tc>
        <w:tc>
          <w:tcPr>
            <w:tcW w:w="85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+ 8,2 %</w:t>
            </w:r>
          </w:p>
        </w:tc>
      </w:tr>
      <w:tr w:rsidR="004B7E70" w:rsidTr="004B7E70">
        <w:trPr>
          <w:trHeight w:val="525"/>
          <w:tblCellSpacing w:w="0" w:type="dxa"/>
          <w:jc w:val="center"/>
        </w:trPr>
        <w:tc>
          <w:tcPr>
            <w:tcW w:w="11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center"/>
            <w:hideMark/>
          </w:tcPr>
          <w:p w:rsidR="004B7E70" w:rsidRDefault="004B7E70">
            <w:pPr>
              <w:spacing w:before="0" w:after="0" w:line="200" w:lineRule="atLeast"/>
              <w:ind w:left="188" w:right="23"/>
              <w:jc w:val="right"/>
              <w:rPr>
                <w:b/>
                <w:bCs/>
                <w:color w:val="auto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C00000"/>
                <w:sz w:val="20"/>
                <w:szCs w:val="20"/>
                <w:lang w:eastAsia="en-US"/>
              </w:rPr>
              <w:t>UE (28)</w:t>
            </w:r>
          </w:p>
        </w:tc>
        <w:tc>
          <w:tcPr>
            <w:tcW w:w="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EF4EC"/>
            <w:noWrap/>
            <w:vAlign w:val="center"/>
            <w:hideMark/>
          </w:tcPr>
          <w:p w:rsidR="004B7E70" w:rsidRDefault="004B7E70">
            <w:pPr>
              <w:spacing w:before="0" w:after="0" w:line="200" w:lineRule="atLeast"/>
              <w:jc w:val="righ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100 </w:t>
            </w:r>
          </w:p>
        </w:tc>
        <w:tc>
          <w:tcPr>
            <w:tcW w:w="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EF4EC"/>
            <w:noWrap/>
            <w:vAlign w:val="center"/>
            <w:hideMark/>
          </w:tcPr>
          <w:p w:rsidR="004B7E70" w:rsidRDefault="004B7E70">
            <w:pPr>
              <w:spacing w:before="0" w:after="0" w:line="200" w:lineRule="atLeast"/>
              <w:jc w:val="righ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100 </w:t>
            </w:r>
          </w:p>
        </w:tc>
        <w:tc>
          <w:tcPr>
            <w:tcW w:w="5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EF4EC"/>
            <w:noWrap/>
            <w:tcMar>
              <w:top w:w="0" w:type="dxa"/>
              <w:left w:w="0" w:type="dxa"/>
              <w:bottom w:w="0" w:type="dxa"/>
              <w:right w:w="300" w:type="dxa"/>
            </w:tcMar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-228"/>
              <w:jc w:val="center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EF4EC"/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26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0 %</w:t>
            </w:r>
          </w:p>
        </w:tc>
        <w:tc>
          <w:tcPr>
            <w:tcW w:w="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B7E70" w:rsidRDefault="004B7E70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5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EF4EC"/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102,0</w:t>
            </w:r>
          </w:p>
        </w:tc>
        <w:tc>
          <w:tcPr>
            <w:tcW w:w="85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EF4EC"/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+ 2,0 %</w:t>
            </w:r>
          </w:p>
        </w:tc>
      </w:tr>
      <w:tr w:rsidR="004B7E70" w:rsidTr="004B7E70">
        <w:trPr>
          <w:trHeight w:val="525"/>
          <w:tblCellSpacing w:w="0" w:type="dxa"/>
          <w:jc w:val="center"/>
        </w:trPr>
        <w:tc>
          <w:tcPr>
            <w:tcW w:w="11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center"/>
            <w:hideMark/>
          </w:tcPr>
          <w:p w:rsidR="004B7E70" w:rsidRDefault="004B7E70">
            <w:pPr>
              <w:spacing w:before="0" w:after="0" w:line="200" w:lineRule="atLeast"/>
              <w:ind w:left="188"/>
              <w:jc w:val="left"/>
              <w:rPr>
                <w:b/>
                <w:bCs/>
                <w:color w:val="C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C00000"/>
                <w:sz w:val="20"/>
                <w:szCs w:val="20"/>
                <w:lang w:eastAsia="en-US"/>
              </w:rPr>
              <w:t>Italia</w:t>
            </w:r>
          </w:p>
        </w:tc>
        <w:tc>
          <w:tcPr>
            <w:tcW w:w="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4B7E70" w:rsidRDefault="004B7E70">
            <w:pPr>
              <w:spacing w:before="0" w:after="0" w:line="200" w:lineRule="atLeast"/>
              <w:jc w:val="right"/>
              <w:rPr>
                <w:b/>
                <w:bCs/>
                <w:color w:val="C00000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C00000"/>
                <w:sz w:val="16"/>
                <w:szCs w:val="16"/>
                <w:lang w:eastAsia="en-US"/>
              </w:rPr>
              <w:t>113 </w:t>
            </w:r>
          </w:p>
        </w:tc>
        <w:tc>
          <w:tcPr>
            <w:tcW w:w="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4B7E70" w:rsidRDefault="004B7E70">
            <w:pPr>
              <w:spacing w:before="0" w:after="0" w:line="200" w:lineRule="atLeast"/>
              <w:jc w:val="right"/>
              <w:rPr>
                <w:b/>
                <w:bCs/>
                <w:color w:val="C00000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C00000"/>
                <w:sz w:val="16"/>
                <w:szCs w:val="16"/>
                <w:lang w:eastAsia="en-US"/>
              </w:rPr>
              <w:t>100 </w:t>
            </w:r>
          </w:p>
        </w:tc>
        <w:tc>
          <w:tcPr>
            <w:tcW w:w="5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300" w:type="dxa"/>
            </w:tcMar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-228"/>
              <w:jc w:val="center"/>
              <w:rPr>
                <w:b/>
                <w:bCs/>
                <w:color w:val="C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C00000"/>
                <w:sz w:val="20"/>
                <w:szCs w:val="20"/>
                <w:lang w:eastAsia="en-US"/>
              </w:rPr>
              <w:t>98</w:t>
            </w:r>
          </w:p>
        </w:tc>
        <w:tc>
          <w:tcPr>
            <w:tcW w:w="5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26"/>
              <w:jc w:val="right"/>
              <w:rPr>
                <w:b/>
                <w:bCs/>
                <w:color w:val="C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C00000"/>
                <w:sz w:val="20"/>
                <w:szCs w:val="20"/>
                <w:lang w:eastAsia="en-US"/>
              </w:rPr>
              <w:t>- 13,3 %</w:t>
            </w:r>
          </w:p>
        </w:tc>
        <w:tc>
          <w:tcPr>
            <w:tcW w:w="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B7E70" w:rsidRDefault="004B7E70">
            <w:pPr>
              <w:spacing w:before="0" w:after="0" w:line="200" w:lineRule="atLeast"/>
              <w:ind w:right="185"/>
              <w:jc w:val="right"/>
              <w:rPr>
                <w:b/>
                <w:bCs/>
                <w:color w:val="C00000"/>
                <w:sz w:val="20"/>
                <w:szCs w:val="20"/>
                <w:lang w:eastAsia="en-US"/>
              </w:rPr>
            </w:pPr>
          </w:p>
        </w:tc>
        <w:tc>
          <w:tcPr>
            <w:tcW w:w="5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185"/>
              <w:jc w:val="right"/>
              <w:rPr>
                <w:b/>
                <w:bCs/>
                <w:color w:val="FF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C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85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185"/>
              <w:jc w:val="right"/>
              <w:rPr>
                <w:b/>
                <w:bCs/>
                <w:color w:val="FF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FF0000"/>
                <w:sz w:val="20"/>
                <w:szCs w:val="20"/>
                <w:lang w:eastAsia="en-US"/>
              </w:rPr>
              <w:t>///</w:t>
            </w:r>
          </w:p>
        </w:tc>
      </w:tr>
      <w:tr w:rsidR="004B7E70" w:rsidTr="004B7E70">
        <w:trPr>
          <w:trHeight w:val="525"/>
          <w:tblCellSpacing w:w="0" w:type="dxa"/>
          <w:jc w:val="center"/>
        </w:trPr>
        <w:tc>
          <w:tcPr>
            <w:tcW w:w="11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center"/>
            <w:hideMark/>
          </w:tcPr>
          <w:p w:rsidR="004B7E70" w:rsidRDefault="004B7E70">
            <w:pPr>
              <w:spacing w:before="0" w:after="0" w:line="200" w:lineRule="atLeast"/>
              <w:ind w:left="188"/>
              <w:jc w:val="left"/>
              <w:rPr>
                <w:b/>
                <w:bCs/>
                <w:color w:val="auto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auto"/>
                <w:sz w:val="20"/>
                <w:szCs w:val="20"/>
                <w:lang w:eastAsia="en-US"/>
              </w:rPr>
              <w:t>Spagna</w:t>
            </w:r>
          </w:p>
        </w:tc>
        <w:tc>
          <w:tcPr>
            <w:tcW w:w="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4B7E70" w:rsidRDefault="004B7E70">
            <w:pPr>
              <w:spacing w:before="0" w:after="0" w:line="200" w:lineRule="atLeast"/>
              <w:jc w:val="righ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101 </w:t>
            </w:r>
          </w:p>
        </w:tc>
        <w:tc>
          <w:tcPr>
            <w:tcW w:w="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4B7E70" w:rsidRDefault="004B7E70">
            <w:pPr>
              <w:spacing w:before="0" w:after="0" w:line="200" w:lineRule="atLeast"/>
              <w:jc w:val="righ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96 </w:t>
            </w:r>
          </w:p>
        </w:tc>
        <w:tc>
          <w:tcPr>
            <w:tcW w:w="5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300" w:type="dxa"/>
            </w:tcMar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-228"/>
              <w:jc w:val="center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95</w:t>
            </w:r>
          </w:p>
        </w:tc>
        <w:tc>
          <w:tcPr>
            <w:tcW w:w="5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26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- 5,9 %</w:t>
            </w:r>
          </w:p>
        </w:tc>
        <w:tc>
          <w:tcPr>
            <w:tcW w:w="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B7E70" w:rsidRDefault="004B7E70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5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96,9</w:t>
            </w:r>
          </w:p>
        </w:tc>
        <w:tc>
          <w:tcPr>
            <w:tcW w:w="85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- 3,1 %</w:t>
            </w:r>
          </w:p>
        </w:tc>
      </w:tr>
      <w:tr w:rsidR="004B7E70" w:rsidTr="004B7E70">
        <w:trPr>
          <w:trHeight w:val="56"/>
          <w:tblCellSpacing w:w="0" w:type="dxa"/>
          <w:jc w:val="center"/>
        </w:trPr>
        <w:tc>
          <w:tcPr>
            <w:tcW w:w="11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4B7E70" w:rsidRDefault="004B7E70">
            <w:pPr>
              <w:spacing w:before="0" w:after="0" w:line="200" w:lineRule="atLeast"/>
              <w:ind w:left="188"/>
              <w:jc w:val="left"/>
              <w:rPr>
                <w:b/>
                <w:bCs/>
                <w:color w:val="auto"/>
                <w:sz w:val="8"/>
                <w:szCs w:val="8"/>
                <w:lang w:eastAsia="en-US"/>
              </w:rPr>
            </w:pPr>
          </w:p>
        </w:tc>
        <w:tc>
          <w:tcPr>
            <w:tcW w:w="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4B7E70" w:rsidRDefault="004B7E70">
            <w:pPr>
              <w:spacing w:before="0" w:after="0" w:line="200" w:lineRule="atLeast"/>
              <w:jc w:val="right"/>
              <w:rPr>
                <w:color w:val="auto"/>
                <w:sz w:val="8"/>
                <w:szCs w:val="8"/>
                <w:lang w:eastAsia="en-US"/>
              </w:rPr>
            </w:pPr>
          </w:p>
        </w:tc>
        <w:tc>
          <w:tcPr>
            <w:tcW w:w="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4B7E70" w:rsidRDefault="004B7E70">
            <w:pPr>
              <w:spacing w:before="0" w:after="0" w:line="200" w:lineRule="atLeast"/>
              <w:jc w:val="right"/>
              <w:rPr>
                <w:color w:val="auto"/>
                <w:sz w:val="8"/>
                <w:szCs w:val="8"/>
                <w:lang w:eastAsia="en-US"/>
              </w:rPr>
            </w:pPr>
          </w:p>
        </w:tc>
        <w:tc>
          <w:tcPr>
            <w:tcW w:w="5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0" w:type="dxa"/>
              <w:bottom w:w="0" w:type="dxa"/>
              <w:right w:w="300" w:type="dxa"/>
            </w:tcMar>
            <w:vAlign w:val="center"/>
          </w:tcPr>
          <w:p w:rsidR="004B7E70" w:rsidRDefault="004B7E70">
            <w:pPr>
              <w:spacing w:before="0" w:after="0" w:line="200" w:lineRule="atLeast"/>
              <w:ind w:right="-228"/>
              <w:jc w:val="center"/>
              <w:rPr>
                <w:color w:val="auto"/>
                <w:sz w:val="8"/>
                <w:szCs w:val="8"/>
                <w:lang w:eastAsia="en-US"/>
              </w:rPr>
            </w:pPr>
          </w:p>
        </w:tc>
        <w:tc>
          <w:tcPr>
            <w:tcW w:w="5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4B7E70" w:rsidRDefault="004B7E70">
            <w:pPr>
              <w:spacing w:before="0" w:after="0" w:line="200" w:lineRule="atLeast"/>
              <w:ind w:right="26"/>
              <w:jc w:val="right"/>
              <w:rPr>
                <w:color w:val="auto"/>
                <w:sz w:val="8"/>
                <w:szCs w:val="8"/>
                <w:lang w:eastAsia="en-US"/>
              </w:rPr>
            </w:pPr>
          </w:p>
        </w:tc>
        <w:tc>
          <w:tcPr>
            <w:tcW w:w="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:rsidR="004B7E70" w:rsidRDefault="004B7E70">
            <w:pPr>
              <w:spacing w:before="0" w:after="0" w:line="200" w:lineRule="atLeast"/>
              <w:ind w:right="185"/>
              <w:jc w:val="right"/>
              <w:rPr>
                <w:color w:val="auto"/>
                <w:sz w:val="8"/>
                <w:szCs w:val="8"/>
                <w:lang w:eastAsia="en-US"/>
              </w:rPr>
            </w:pPr>
          </w:p>
        </w:tc>
        <w:tc>
          <w:tcPr>
            <w:tcW w:w="5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4B7E70" w:rsidRDefault="004B7E70">
            <w:pPr>
              <w:spacing w:before="0" w:after="0" w:line="200" w:lineRule="atLeast"/>
              <w:ind w:right="185"/>
              <w:jc w:val="right"/>
              <w:rPr>
                <w:color w:val="auto"/>
                <w:sz w:val="8"/>
                <w:szCs w:val="8"/>
                <w:lang w:eastAsia="en-US"/>
              </w:rPr>
            </w:pPr>
          </w:p>
        </w:tc>
        <w:tc>
          <w:tcPr>
            <w:tcW w:w="85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4B7E70" w:rsidRDefault="004B7E70">
            <w:pPr>
              <w:spacing w:before="0" w:after="0" w:line="200" w:lineRule="atLeast"/>
              <w:ind w:right="185"/>
              <w:jc w:val="right"/>
              <w:rPr>
                <w:color w:val="auto"/>
                <w:sz w:val="8"/>
                <w:szCs w:val="8"/>
                <w:lang w:eastAsia="en-US"/>
              </w:rPr>
            </w:pPr>
          </w:p>
        </w:tc>
      </w:tr>
      <w:tr w:rsidR="004B7E70" w:rsidTr="004B7E70">
        <w:trPr>
          <w:trHeight w:val="525"/>
          <w:tblCellSpacing w:w="0" w:type="dxa"/>
          <w:jc w:val="center"/>
        </w:trPr>
        <w:tc>
          <w:tcPr>
            <w:tcW w:w="11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center"/>
            <w:hideMark/>
          </w:tcPr>
          <w:p w:rsidR="004B7E70" w:rsidRDefault="004B7E70">
            <w:pPr>
              <w:spacing w:before="0" w:after="0" w:line="200" w:lineRule="atLeast"/>
              <w:ind w:left="188"/>
              <w:jc w:val="left"/>
              <w:rPr>
                <w:b/>
                <w:bCs/>
                <w:color w:val="auto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auto"/>
                <w:sz w:val="20"/>
                <w:szCs w:val="20"/>
                <w:lang w:eastAsia="en-US"/>
              </w:rPr>
              <w:t>Stati Uniti</w:t>
            </w:r>
          </w:p>
        </w:tc>
        <w:tc>
          <w:tcPr>
            <w:tcW w:w="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4B7E70" w:rsidRDefault="004B7E70">
            <w:pPr>
              <w:spacing w:before="0" w:after="0" w:line="200" w:lineRule="atLeast"/>
              <w:jc w:val="righ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159 </w:t>
            </w:r>
          </w:p>
        </w:tc>
        <w:tc>
          <w:tcPr>
            <w:tcW w:w="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4B7E70" w:rsidRDefault="004B7E70">
            <w:pPr>
              <w:spacing w:before="0" w:after="0" w:line="200" w:lineRule="atLeast"/>
              <w:jc w:val="righ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155 </w:t>
            </w:r>
          </w:p>
        </w:tc>
        <w:tc>
          <w:tcPr>
            <w:tcW w:w="5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300" w:type="dxa"/>
            </w:tcMar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-228"/>
              <w:jc w:val="center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155</w:t>
            </w:r>
          </w:p>
        </w:tc>
        <w:tc>
          <w:tcPr>
            <w:tcW w:w="5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26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- 2,5 %</w:t>
            </w:r>
          </w:p>
        </w:tc>
        <w:tc>
          <w:tcPr>
            <w:tcW w:w="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B7E70" w:rsidRDefault="004B7E70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5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158,2</w:t>
            </w:r>
          </w:p>
        </w:tc>
        <w:tc>
          <w:tcPr>
            <w:tcW w:w="85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+ 58,2 %</w:t>
            </w:r>
          </w:p>
        </w:tc>
      </w:tr>
      <w:tr w:rsidR="004B7E70" w:rsidTr="004B7E70">
        <w:trPr>
          <w:trHeight w:val="525"/>
          <w:tblCellSpacing w:w="0" w:type="dxa"/>
          <w:jc w:val="center"/>
        </w:trPr>
        <w:tc>
          <w:tcPr>
            <w:tcW w:w="11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vAlign w:val="center"/>
            <w:hideMark/>
          </w:tcPr>
          <w:p w:rsidR="004B7E70" w:rsidRDefault="004B7E70">
            <w:pPr>
              <w:spacing w:before="0" w:after="0" w:line="200" w:lineRule="atLeast"/>
              <w:ind w:left="188"/>
              <w:jc w:val="left"/>
              <w:rPr>
                <w:b/>
                <w:bCs/>
                <w:color w:val="auto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auto"/>
                <w:sz w:val="20"/>
                <w:szCs w:val="20"/>
                <w:lang w:eastAsia="en-US"/>
              </w:rPr>
              <w:t>Giappone</w:t>
            </w:r>
          </w:p>
        </w:tc>
        <w:tc>
          <w:tcPr>
            <w:tcW w:w="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4B7E70" w:rsidRDefault="004B7E70">
            <w:pPr>
              <w:spacing w:before="0" w:after="0" w:line="200" w:lineRule="atLeast"/>
              <w:jc w:val="righ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114 </w:t>
            </w:r>
          </w:p>
        </w:tc>
        <w:tc>
          <w:tcPr>
            <w:tcW w:w="5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4B7E70" w:rsidRDefault="004B7E70">
            <w:pPr>
              <w:spacing w:before="0" w:after="0" w:line="200" w:lineRule="atLeast"/>
              <w:jc w:val="righ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106 </w:t>
            </w:r>
          </w:p>
        </w:tc>
        <w:tc>
          <w:tcPr>
            <w:tcW w:w="5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300" w:type="dxa"/>
            </w:tcMar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-228"/>
              <w:jc w:val="center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106</w:t>
            </w:r>
          </w:p>
        </w:tc>
        <w:tc>
          <w:tcPr>
            <w:tcW w:w="5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26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- 7,0 %</w:t>
            </w:r>
          </w:p>
        </w:tc>
        <w:tc>
          <w:tcPr>
            <w:tcW w:w="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B7E70" w:rsidRDefault="004B7E70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5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108,1</w:t>
            </w:r>
          </w:p>
        </w:tc>
        <w:tc>
          <w:tcPr>
            <w:tcW w:w="85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vAlign w:val="center"/>
            <w:hideMark/>
          </w:tcPr>
          <w:p w:rsidR="004B7E70" w:rsidRDefault="004B7E70">
            <w:pPr>
              <w:spacing w:before="0" w:after="0" w:line="200" w:lineRule="atLeast"/>
              <w:ind w:right="185"/>
              <w:jc w:val="righ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+ 8,1 %</w:t>
            </w:r>
          </w:p>
        </w:tc>
      </w:tr>
      <w:tr w:rsidR="004B7E70" w:rsidTr="004B7E70">
        <w:trPr>
          <w:tblCellSpacing w:w="0" w:type="dxa"/>
          <w:jc w:val="center"/>
        </w:trPr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7E70" w:rsidRDefault="004B7E70">
            <w:pPr>
              <w:spacing w:before="0" w:after="0"/>
              <w:jc w:val="left"/>
              <w:rPr>
                <w:rFonts w:ascii="Times New Roman" w:eastAsia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7E70" w:rsidRDefault="004B7E70">
            <w:pPr>
              <w:spacing w:before="0" w:after="0"/>
              <w:jc w:val="left"/>
              <w:rPr>
                <w:rFonts w:ascii="Times New Roman" w:eastAsia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7E70" w:rsidRDefault="004B7E70">
            <w:pPr>
              <w:spacing w:before="0" w:after="0"/>
              <w:jc w:val="left"/>
              <w:rPr>
                <w:rFonts w:ascii="Times New Roman" w:eastAsia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7E70" w:rsidRDefault="004B7E70">
            <w:pPr>
              <w:spacing w:before="0" w:after="0"/>
              <w:jc w:val="left"/>
              <w:rPr>
                <w:rFonts w:ascii="Times New Roman" w:eastAsia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7E70" w:rsidRDefault="004B7E70">
            <w:pPr>
              <w:spacing w:before="0" w:after="0"/>
              <w:jc w:val="left"/>
              <w:rPr>
                <w:rFonts w:ascii="Times New Roman" w:eastAsia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7E70" w:rsidRDefault="004B7E70">
            <w:pPr>
              <w:spacing w:before="0" w:after="0"/>
              <w:jc w:val="left"/>
              <w:rPr>
                <w:rFonts w:ascii="Times New Roman" w:eastAsia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7E70" w:rsidRDefault="004B7E70">
            <w:pPr>
              <w:spacing w:before="0" w:after="0"/>
              <w:jc w:val="left"/>
              <w:rPr>
                <w:rFonts w:ascii="Times New Roman" w:eastAsia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7E70" w:rsidRDefault="004B7E70">
            <w:pPr>
              <w:spacing w:before="0" w:after="0"/>
              <w:jc w:val="left"/>
              <w:rPr>
                <w:rFonts w:ascii="Times New Roman" w:eastAsia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7E70" w:rsidRDefault="004B7E70">
            <w:pPr>
              <w:spacing w:before="0" w:after="0"/>
              <w:jc w:val="left"/>
              <w:rPr>
                <w:rFonts w:ascii="Times New Roman" w:eastAsia="Times New Roman" w:hAnsi="Times New Roman"/>
                <w:color w:val="auto"/>
                <w:sz w:val="20"/>
                <w:szCs w:val="20"/>
              </w:rPr>
            </w:pPr>
          </w:p>
        </w:tc>
      </w:tr>
    </w:tbl>
    <w:p w:rsidR="004B7E70" w:rsidRDefault="004B7E70" w:rsidP="004B7E70"/>
    <w:p w:rsidR="004B7E70" w:rsidRDefault="004B7E70" w:rsidP="004B7E70">
      <w:r>
        <w:t>Possiamo rapportare questi nuovi equilibri 2013 al prezzo di benzina e gasolio vigenti all’interno dei 5 paesi considerati (rilevazione del 30-6-2014 di energy.eu).</w:t>
      </w:r>
    </w:p>
    <w:p w:rsidR="004B7E70" w:rsidRDefault="004B7E70" w:rsidP="004B7E70">
      <w:r>
        <w:t>Le tabelle che seguono informano del prezzo che benzina e gasolio dovrebbero avere nei vari paesi perché gli automobilisti tedeschi, francesi, inglesi e spagnoli sopportino un peso finanziario pari a quello che sopporta un italiano che si rifornisce alla pompa (Colonna 4). In  particolare, alla luce della relativa Capacità di spesa e del prezzo vigente, un litro di benzina dovrebbe costare in Francia 2,004 euro, in Germania 2,301 ecc. Il gasolio dovrebbe costare 1,871euro in Francia, 2,147 in Germania ecc.</w:t>
      </w:r>
    </w:p>
    <w:p w:rsidR="004B7E70" w:rsidRDefault="004B7E70" w:rsidP="004B7E70">
      <w:r>
        <w:t>All’inverso, le colonne 7 delle due tabelle riportano il prezzo che benzina e gasolio dovrebbero avere in Italia perché l’automobilista italiano affronti lo stesso impegno finanziario di un automobilista degli altri 4 paesi. Tenuto conto della rispettiva Capacità di spesa, per paragonarsi al francese, in Italia la benzina dovrebbe costare 1,386 euro; per paragonarsi al tedesco dovrebbe costare 1,312 euro ecc. Il gasolio dovrebbe costare in Italia 1,184 euro per paragonarsi all’esborso del francese; 1,147 euro a quello del Tedesco.</w:t>
      </w:r>
    </w:p>
    <w:p w:rsidR="004B7E70" w:rsidRDefault="004B7E70" w:rsidP="004B7E70">
      <w:r>
        <w:t xml:space="preserve">                                Elio Lannutti (Adusbef) – Rosario </w:t>
      </w:r>
      <w:proofErr w:type="spellStart"/>
      <w:r>
        <w:t>Trefiletti</w:t>
      </w:r>
      <w:proofErr w:type="spellEnd"/>
      <w:r>
        <w:t xml:space="preserve"> (Federconsumatori)</w:t>
      </w:r>
    </w:p>
    <w:p w:rsidR="004B7E70" w:rsidRDefault="004B7E70" w:rsidP="004B7E70">
      <w:r>
        <w:t>Roma,3 luglio 2014</w:t>
      </w:r>
    </w:p>
    <w:p w:rsidR="004B7E70" w:rsidRDefault="004B7E70" w:rsidP="004B7E70"/>
    <w:p w:rsidR="004B7E70" w:rsidRDefault="004B7E70" w:rsidP="004B7E70">
      <w:pPr>
        <w:jc w:val="center"/>
      </w:pPr>
    </w:p>
    <w:p w:rsidR="004B7E70" w:rsidRDefault="004B7E70" w:rsidP="004B7E70">
      <w:pPr>
        <w:jc w:val="center"/>
      </w:pPr>
      <w:r>
        <w:t xml:space="preserve">BENZINA </w:t>
      </w:r>
    </w:p>
    <w:tbl>
      <w:tblPr>
        <w:tblW w:w="5250" w:type="pct"/>
        <w:tblInd w:w="-3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2"/>
        <w:gridCol w:w="1362"/>
        <w:gridCol w:w="1813"/>
        <w:gridCol w:w="7926"/>
        <w:gridCol w:w="582"/>
        <w:gridCol w:w="572"/>
        <w:gridCol w:w="8033"/>
        <w:gridCol w:w="614"/>
        <w:gridCol w:w="572"/>
      </w:tblGrid>
      <w:tr w:rsidR="004B7E70" w:rsidTr="004B7E70">
        <w:trPr>
          <w:trHeight w:val="270"/>
        </w:trPr>
        <w:tc>
          <w:tcPr>
            <w:tcW w:w="6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4B7E70" w:rsidRDefault="004B7E70">
            <w:pPr>
              <w:spacing w:before="0" w:after="0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41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36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10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Colonna 4</w:t>
            </w:r>
          </w:p>
        </w:tc>
        <w:tc>
          <w:tcPr>
            <w:tcW w:w="34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34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123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Colonna 7</w:t>
            </w:r>
          </w:p>
        </w:tc>
        <w:tc>
          <w:tcPr>
            <w:tcW w:w="34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4B7E70" w:rsidRDefault="004B7E70">
            <w:pPr>
              <w:spacing w:before="0" w:after="0"/>
              <w:ind w:left="-73"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34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</w:p>
        </w:tc>
      </w:tr>
      <w:tr w:rsidR="004B7E70" w:rsidTr="004B7E70">
        <w:trPr>
          <w:trHeight w:val="270"/>
        </w:trPr>
        <w:tc>
          <w:tcPr>
            <w:tcW w:w="6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B7E70" w:rsidRDefault="004B7E70">
            <w:pPr>
              <w:spacing w:before="0" w:after="0"/>
              <w:jc w:val="center"/>
              <w:rPr>
                <w:rFonts w:ascii="Lucida Sans Unicode" w:hAnsi="Lucida Sans Unicode" w:cs="Lucida Sans Unicode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paese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Costo della benzina</w:t>
            </w:r>
          </w:p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x litro</w:t>
            </w:r>
          </w:p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30-6-2014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PIL  pro capite in PPS 2013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Per sopportare lo stesso peso economico sostenuto dal consumatore italiano, nel paese X la benzina dovrebbe costare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Diff</w:t>
            </w:r>
            <w:proofErr w:type="spellEnd"/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.</w:t>
            </w:r>
          </w:p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auto"/>
                <w:sz w:val="16"/>
                <w:szCs w:val="16"/>
                <w:lang w:eastAsia="en-US"/>
              </w:rPr>
              <w:t>in 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Diff</w:t>
            </w:r>
            <w:proofErr w:type="spellEnd"/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.</w:t>
            </w:r>
          </w:p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in €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Per sopportare lo stesso peso economico sostenuto dal consumatore del paese X, in Italia la benzina dovrebbe costare…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B7E70" w:rsidRDefault="004B7E70">
            <w:pPr>
              <w:spacing w:before="0" w:after="0"/>
              <w:ind w:left="-73"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Diff</w:t>
            </w:r>
            <w:proofErr w:type="spellEnd"/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.</w:t>
            </w:r>
          </w:p>
          <w:p w:rsidR="004B7E70" w:rsidRDefault="004B7E70">
            <w:pPr>
              <w:spacing w:before="0" w:after="0"/>
              <w:ind w:left="-73"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in 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Diff</w:t>
            </w:r>
            <w:proofErr w:type="spellEnd"/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.</w:t>
            </w:r>
          </w:p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in €</w:t>
            </w:r>
          </w:p>
        </w:tc>
      </w:tr>
      <w:tr w:rsidR="004B7E70" w:rsidTr="004B7E70">
        <w:trPr>
          <w:trHeight w:val="264"/>
        </w:trPr>
        <w:tc>
          <w:tcPr>
            <w:tcW w:w="6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jc w:val="left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Francia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1,528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110,2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2,004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i/>
                <w:i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i/>
                <w:iCs/>
                <w:color w:val="auto"/>
                <w:sz w:val="18"/>
                <w:szCs w:val="18"/>
                <w:lang w:eastAsia="en-US"/>
              </w:rPr>
              <w:t>31,19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0,19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1,386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left="-73" w:right="-70"/>
              <w:jc w:val="center"/>
              <w:rPr>
                <w:rFonts w:ascii="Lucida Sans Unicode" w:hAnsi="Lucida Sans Unicode" w:cs="Lucida Sans Unicode"/>
                <w:i/>
                <w:i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i/>
                <w:iCs/>
                <w:color w:val="auto"/>
                <w:sz w:val="18"/>
                <w:szCs w:val="18"/>
                <w:lang w:eastAsia="en-US"/>
              </w:rPr>
              <w:t>-23,77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-0,43</w:t>
            </w:r>
          </w:p>
        </w:tc>
      </w:tr>
      <w:tr w:rsidR="004B7E70" w:rsidTr="004B7E70">
        <w:trPr>
          <w:trHeight w:val="264"/>
        </w:trPr>
        <w:tc>
          <w:tcPr>
            <w:tcW w:w="6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jc w:val="left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Germania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1,66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126,5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2,301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i/>
                <w:i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i/>
                <w:iCs/>
                <w:color w:val="auto"/>
                <w:sz w:val="18"/>
                <w:szCs w:val="18"/>
                <w:lang w:eastAsia="en-US"/>
              </w:rPr>
              <w:t>38,62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0,48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1,312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left="-73" w:right="-70"/>
              <w:jc w:val="center"/>
              <w:rPr>
                <w:rFonts w:ascii="Lucida Sans Unicode" w:hAnsi="Lucida Sans Unicode" w:cs="Lucida Sans Unicode"/>
                <w:i/>
                <w:i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i/>
                <w:iCs/>
                <w:color w:val="auto"/>
                <w:sz w:val="18"/>
                <w:szCs w:val="18"/>
                <w:lang w:eastAsia="en-US"/>
              </w:rPr>
              <w:t>-27,86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-0,51</w:t>
            </w:r>
          </w:p>
        </w:tc>
      </w:tr>
      <w:tr w:rsidR="004B7E70" w:rsidTr="004B7E70">
        <w:trPr>
          <w:trHeight w:val="264"/>
        </w:trPr>
        <w:tc>
          <w:tcPr>
            <w:tcW w:w="6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996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jc w:val="left"/>
              <w:rPr>
                <w:rFonts w:ascii="Lucida Sans Unicode" w:hAnsi="Lucida Sans Unicode" w:cs="Lucida Sans Unicode"/>
                <w:color w:val="FFFF00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FFFF00"/>
                <w:sz w:val="18"/>
                <w:szCs w:val="18"/>
                <w:lang w:eastAsia="en-US"/>
              </w:rPr>
              <w:t>Italia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33996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b/>
                <w:bCs/>
                <w:color w:val="FFFF00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b/>
                <w:bCs/>
                <w:color w:val="FFFF00"/>
                <w:sz w:val="18"/>
                <w:szCs w:val="18"/>
                <w:lang w:eastAsia="en-US"/>
              </w:rPr>
              <w:t>1,819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33996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b/>
                <w:bCs/>
                <w:color w:val="FFFF00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b/>
                <w:bCs/>
                <w:color w:val="FFFF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b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b/>
                <w:bCs/>
                <w:color w:val="auto"/>
                <w:sz w:val="18"/>
                <w:szCs w:val="18"/>
                <w:lang w:eastAsia="en-US"/>
              </w:rPr>
              <w:t>////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jc w:val="left"/>
              <w:rPr>
                <w:rFonts w:ascii="Times New Roman" w:eastAsia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jc w:val="left"/>
              <w:rPr>
                <w:rFonts w:ascii="Times New Roman" w:eastAsia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b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b/>
                <w:bCs/>
                <w:color w:val="auto"/>
                <w:sz w:val="18"/>
                <w:szCs w:val="18"/>
                <w:lang w:eastAsia="en-US"/>
              </w:rPr>
              <w:t>/////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jc w:val="left"/>
              <w:rPr>
                <w:rFonts w:ascii="Times New Roman" w:eastAsia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jc w:val="left"/>
              <w:rPr>
                <w:rFonts w:ascii="Times New Roman" w:eastAsia="Times New Roman" w:hAnsi="Times New Roman"/>
                <w:color w:val="auto"/>
                <w:sz w:val="20"/>
                <w:szCs w:val="20"/>
              </w:rPr>
            </w:pPr>
          </w:p>
        </w:tc>
      </w:tr>
      <w:tr w:rsidR="004B7E70" w:rsidTr="004B7E70">
        <w:trPr>
          <w:trHeight w:val="264"/>
        </w:trPr>
        <w:tc>
          <w:tcPr>
            <w:tcW w:w="6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jc w:val="left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Spagna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1,45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96,9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1,762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i/>
                <w:i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i/>
                <w:iCs/>
                <w:color w:val="auto"/>
                <w:sz w:val="18"/>
                <w:szCs w:val="18"/>
                <w:lang w:eastAsia="en-US"/>
              </w:rPr>
              <w:t>21,56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-0,06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1,496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left="-73" w:right="-70"/>
              <w:jc w:val="center"/>
              <w:rPr>
                <w:rFonts w:ascii="Lucida Sans Unicode" w:hAnsi="Lucida Sans Unicode" w:cs="Lucida Sans Unicode"/>
                <w:i/>
                <w:i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i/>
                <w:iCs/>
                <w:color w:val="auto"/>
                <w:sz w:val="18"/>
                <w:szCs w:val="18"/>
                <w:lang w:eastAsia="en-US"/>
              </w:rPr>
              <w:t>-17,74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-0,32</w:t>
            </w:r>
          </w:p>
        </w:tc>
      </w:tr>
      <w:tr w:rsidR="004B7E70" w:rsidTr="004B7E70">
        <w:trPr>
          <w:trHeight w:val="264"/>
        </w:trPr>
        <w:tc>
          <w:tcPr>
            <w:tcW w:w="6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jc w:val="left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Regno Unito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1,631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108,2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1,968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i/>
                <w:i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i/>
                <w:iCs/>
                <w:color w:val="auto"/>
                <w:sz w:val="18"/>
                <w:szCs w:val="18"/>
                <w:lang w:eastAsia="en-US"/>
              </w:rPr>
              <w:t>20,67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0,15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1,507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left="-73" w:right="-70"/>
              <w:jc w:val="center"/>
              <w:rPr>
                <w:rFonts w:ascii="Lucida Sans Unicode" w:hAnsi="Lucida Sans Unicode" w:cs="Lucida Sans Unicode"/>
                <w:i/>
                <w:i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i/>
                <w:iCs/>
                <w:color w:val="auto"/>
                <w:sz w:val="18"/>
                <w:szCs w:val="18"/>
                <w:lang w:eastAsia="en-US"/>
              </w:rPr>
              <w:t>-17,13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-0,31</w:t>
            </w:r>
          </w:p>
        </w:tc>
      </w:tr>
    </w:tbl>
    <w:p w:rsidR="004B7E70" w:rsidRDefault="004B7E70" w:rsidP="004B7E70">
      <w:pPr>
        <w:jc w:val="center"/>
      </w:pPr>
    </w:p>
    <w:p w:rsidR="004B7E70" w:rsidRDefault="004B7E70" w:rsidP="004B7E70">
      <w:pPr>
        <w:jc w:val="center"/>
      </w:pPr>
      <w:r>
        <w:t>GASOLIO</w:t>
      </w:r>
    </w:p>
    <w:tbl>
      <w:tblPr>
        <w:tblW w:w="5250" w:type="pct"/>
        <w:tblInd w:w="-3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1"/>
        <w:gridCol w:w="1131"/>
        <w:gridCol w:w="1813"/>
        <w:gridCol w:w="7986"/>
        <w:gridCol w:w="582"/>
        <w:gridCol w:w="632"/>
        <w:gridCol w:w="7942"/>
        <w:gridCol w:w="686"/>
        <w:gridCol w:w="572"/>
      </w:tblGrid>
      <w:tr w:rsidR="004B7E70" w:rsidTr="004B7E70">
        <w:trPr>
          <w:trHeight w:val="153"/>
        </w:trPr>
        <w:tc>
          <w:tcPr>
            <w:tcW w:w="6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4B7E70" w:rsidRDefault="004B7E70">
            <w:pPr>
              <w:spacing w:before="0" w:after="0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41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41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116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Colonna 4</w:t>
            </w:r>
          </w:p>
        </w:tc>
        <w:tc>
          <w:tcPr>
            <w:tcW w:w="34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34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4B7E70" w:rsidRDefault="004B7E70">
            <w:pPr>
              <w:spacing w:before="0" w:after="0"/>
              <w:ind w:right="-71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10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Colonna 7</w:t>
            </w:r>
          </w:p>
        </w:tc>
        <w:tc>
          <w:tcPr>
            <w:tcW w:w="33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3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</w:p>
        </w:tc>
      </w:tr>
      <w:tr w:rsidR="004B7E70" w:rsidTr="004B7E70">
        <w:trPr>
          <w:trHeight w:val="153"/>
        </w:trPr>
        <w:tc>
          <w:tcPr>
            <w:tcW w:w="6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4B7E70" w:rsidRDefault="004B7E70">
            <w:pPr>
              <w:spacing w:before="0" w:after="0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Paese</w:t>
            </w:r>
          </w:p>
          <w:p w:rsidR="004B7E70" w:rsidRDefault="004B7E70">
            <w:pPr>
              <w:spacing w:before="0" w:after="0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</w:p>
          <w:p w:rsidR="004B7E70" w:rsidRDefault="004B7E70">
            <w:pPr>
              <w:spacing w:before="0" w:after="0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Costo di</w:t>
            </w:r>
          </w:p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1 litro di gasolio</w:t>
            </w:r>
          </w:p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30-6-2014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PIL  pro capite in PPS 2013</w:t>
            </w:r>
          </w:p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Per sopportare lo stesso peso economico sostenuto dal consumatore italiano, nel paese X  il gasolio dovrebbe costare…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Diff</w:t>
            </w:r>
            <w:proofErr w:type="spellEnd"/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.</w:t>
            </w:r>
          </w:p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in %</w:t>
            </w:r>
          </w:p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</w:p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4B7E70" w:rsidRDefault="004B7E70">
            <w:pPr>
              <w:spacing w:before="0" w:after="0"/>
              <w:ind w:right="-71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Diff</w:t>
            </w:r>
            <w:proofErr w:type="spellEnd"/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. in €</w:t>
            </w:r>
          </w:p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</w:p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10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Per sopportare lo stesso peso economico sostenuto dal consumatore del paese X, in Italia il gasolio dovrebbe costare…</w:t>
            </w:r>
          </w:p>
        </w:tc>
        <w:tc>
          <w:tcPr>
            <w:tcW w:w="3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Diff</w:t>
            </w:r>
            <w:proofErr w:type="spellEnd"/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.</w:t>
            </w:r>
          </w:p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in %</w:t>
            </w:r>
          </w:p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</w:p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Diff</w:t>
            </w:r>
            <w:proofErr w:type="spellEnd"/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.</w:t>
            </w:r>
          </w:p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  <w:r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  <w:t>in €</w:t>
            </w:r>
          </w:p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</w:p>
          <w:p w:rsidR="004B7E70" w:rsidRDefault="004B7E70">
            <w:pPr>
              <w:spacing w:before="0" w:after="0"/>
              <w:ind w:right="-71"/>
              <w:jc w:val="center"/>
              <w:rPr>
                <w:rFonts w:ascii="Calibri" w:hAnsi="Calibri"/>
                <w:b/>
                <w:bCs/>
                <w:color w:val="auto"/>
                <w:sz w:val="16"/>
                <w:szCs w:val="16"/>
                <w:lang w:eastAsia="en-US"/>
              </w:rPr>
            </w:pPr>
          </w:p>
        </w:tc>
      </w:tr>
      <w:tr w:rsidR="004B7E70" w:rsidTr="004B7E70">
        <w:trPr>
          <w:trHeight w:val="264"/>
        </w:trPr>
        <w:tc>
          <w:tcPr>
            <w:tcW w:w="6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Francia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1,305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110,2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1,871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43,39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0,17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1,184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-30,26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-0,51</w:t>
            </w:r>
          </w:p>
        </w:tc>
      </w:tr>
      <w:tr w:rsidR="004B7E70" w:rsidTr="004B7E70">
        <w:trPr>
          <w:trHeight w:val="264"/>
        </w:trPr>
        <w:tc>
          <w:tcPr>
            <w:tcW w:w="6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Germania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1,451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126,5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2,147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48,03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0,45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1,147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-32,45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-0,55</w:t>
            </w:r>
          </w:p>
        </w:tc>
      </w:tr>
      <w:tr w:rsidR="004B7E70" w:rsidTr="004B7E70">
        <w:trPr>
          <w:trHeight w:val="264"/>
        </w:trPr>
        <w:tc>
          <w:tcPr>
            <w:tcW w:w="6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996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Italia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33996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1,698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33996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////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/////</w:t>
            </w:r>
          </w:p>
        </w:tc>
        <w:tc>
          <w:tcPr>
            <w:tcW w:w="3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 </w:t>
            </w:r>
          </w:p>
        </w:tc>
      </w:tr>
      <w:tr w:rsidR="004B7E70" w:rsidTr="004B7E70">
        <w:trPr>
          <w:trHeight w:val="264"/>
        </w:trPr>
        <w:tc>
          <w:tcPr>
            <w:tcW w:w="6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Spagna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1,354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96,9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1,645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21,52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-0,05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1,397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-17,71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-0,30</w:t>
            </w:r>
          </w:p>
        </w:tc>
      </w:tr>
      <w:tr w:rsidR="004B7E70" w:rsidTr="004B7E70">
        <w:trPr>
          <w:trHeight w:val="264"/>
        </w:trPr>
        <w:tc>
          <w:tcPr>
            <w:tcW w:w="6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Regno Unito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1,689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108,2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1,837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8,78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0,14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1,561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-8,07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E70" w:rsidRDefault="004B7E70">
            <w:pPr>
              <w:spacing w:before="0" w:after="0"/>
              <w:ind w:right="-71"/>
              <w:jc w:val="center"/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Lucida Sans Unicode" w:hAnsi="Lucida Sans Unicode" w:cs="Lucida Sans Unicode"/>
                <w:color w:val="auto"/>
                <w:sz w:val="18"/>
                <w:szCs w:val="18"/>
                <w:lang w:eastAsia="en-US"/>
              </w:rPr>
              <w:t>-0,14</w:t>
            </w:r>
          </w:p>
        </w:tc>
      </w:tr>
    </w:tbl>
    <w:p w:rsidR="004B7E70" w:rsidRDefault="004B7E70" w:rsidP="004B7E70">
      <w:pPr>
        <w:jc w:val="center"/>
      </w:pPr>
    </w:p>
    <w:p w:rsidR="004B7E70" w:rsidRDefault="004B7E70" w:rsidP="004B7E70">
      <w:pPr>
        <w:rPr>
          <w:rFonts w:ascii="Calibri" w:hAnsi="Calibri"/>
          <w:color w:val="auto"/>
          <w:sz w:val="22"/>
          <w:szCs w:val="22"/>
        </w:rPr>
      </w:pPr>
    </w:p>
    <w:p w:rsidR="00C200C3" w:rsidRDefault="00C200C3">
      <w:bookmarkStart w:id="0" w:name="_GoBack"/>
      <w:bookmarkEnd w:id="0"/>
    </w:p>
    <w:sectPr w:rsidR="00C200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51984"/>
    <w:multiLevelType w:val="hybridMultilevel"/>
    <w:tmpl w:val="10E0E804"/>
    <w:lvl w:ilvl="0" w:tplc="0F324F8A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3"/>
  <w:proofState w:spelling="clean"/>
  <w:defaultTabStop w:val="708"/>
  <w:hyphenationZone w:val="283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E70"/>
    <w:rsid w:val="00073741"/>
    <w:rsid w:val="00130235"/>
    <w:rsid w:val="001A3C40"/>
    <w:rsid w:val="001D07B7"/>
    <w:rsid w:val="001D0D71"/>
    <w:rsid w:val="002E4C34"/>
    <w:rsid w:val="00370059"/>
    <w:rsid w:val="00424BEE"/>
    <w:rsid w:val="004B0A7D"/>
    <w:rsid w:val="004B75D8"/>
    <w:rsid w:val="004B7E70"/>
    <w:rsid w:val="004F322C"/>
    <w:rsid w:val="005057D6"/>
    <w:rsid w:val="00535F48"/>
    <w:rsid w:val="005F3BF0"/>
    <w:rsid w:val="00632BCB"/>
    <w:rsid w:val="007339EC"/>
    <w:rsid w:val="00754201"/>
    <w:rsid w:val="00873879"/>
    <w:rsid w:val="0094402A"/>
    <w:rsid w:val="0098615F"/>
    <w:rsid w:val="009B4EA1"/>
    <w:rsid w:val="00A42182"/>
    <w:rsid w:val="00B03057"/>
    <w:rsid w:val="00B35AE5"/>
    <w:rsid w:val="00B90F78"/>
    <w:rsid w:val="00C200C3"/>
    <w:rsid w:val="00C55771"/>
    <w:rsid w:val="00C76E16"/>
    <w:rsid w:val="00C848D3"/>
    <w:rsid w:val="00D05D56"/>
    <w:rsid w:val="00D07FAE"/>
    <w:rsid w:val="00D136AC"/>
    <w:rsid w:val="00D709E1"/>
    <w:rsid w:val="00DB5BBF"/>
    <w:rsid w:val="00E612FB"/>
    <w:rsid w:val="00EE7D98"/>
    <w:rsid w:val="00F43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B7E70"/>
    <w:rPr>
      <w:bCs w:val="0"/>
      <w:iCs w:val="0"/>
      <w:color w:val="17365D"/>
      <w:kern w:val="0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535F48"/>
    <w:pPr>
      <w:keepNext/>
      <w:spacing w:before="240" w:after="60"/>
      <w:ind w:left="480" w:right="34"/>
      <w:jc w:val="center"/>
      <w:outlineLvl w:val="0"/>
    </w:pPr>
    <w:rPr>
      <w:rFonts w:cs="Century Gothic"/>
      <w:b/>
      <w:bCs/>
      <w:color w:val="17365D" w:themeColor="text2" w:themeShade="BF"/>
      <w:sz w:val="32"/>
      <w:szCs w:val="32"/>
    </w:rPr>
  </w:style>
  <w:style w:type="paragraph" w:styleId="Titolo2">
    <w:name w:val="heading 2"/>
    <w:basedOn w:val="Normale"/>
    <w:link w:val="Titolo2Carattere"/>
    <w:qFormat/>
    <w:rsid w:val="00535F48"/>
    <w:pPr>
      <w:keepNext/>
      <w:spacing w:before="240" w:after="60"/>
      <w:jc w:val="center"/>
      <w:outlineLvl w:val="1"/>
    </w:pPr>
    <w:rPr>
      <w:rFonts w:eastAsiaTheme="minorEastAsia" w:cs="Century Gothic"/>
      <w:b/>
      <w:bCs/>
      <w:iCs/>
      <w:color w:val="17365D" w:themeColor="text2" w:themeShade="BF"/>
      <w:kern w:val="36"/>
      <w:sz w:val="28"/>
      <w:szCs w:val="16"/>
    </w:rPr>
  </w:style>
  <w:style w:type="paragraph" w:styleId="Titolo3">
    <w:name w:val="heading 3"/>
    <w:basedOn w:val="Normale"/>
    <w:link w:val="Titolo3Carattere"/>
    <w:uiPriority w:val="9"/>
    <w:qFormat/>
    <w:rsid w:val="00535F48"/>
    <w:pPr>
      <w:keepNext/>
      <w:spacing w:before="240" w:after="60"/>
      <w:jc w:val="center"/>
      <w:outlineLvl w:val="2"/>
    </w:pPr>
    <w:rPr>
      <w:rFonts w:cs="Century Gothic"/>
      <w:b/>
      <w:bCs/>
      <w:color w:val="17365D" w:themeColor="text2" w:themeShade="BF"/>
    </w:rPr>
  </w:style>
  <w:style w:type="paragraph" w:styleId="Titolo4">
    <w:name w:val="heading 4"/>
    <w:basedOn w:val="Normale"/>
    <w:link w:val="Titolo4Carattere"/>
    <w:uiPriority w:val="9"/>
    <w:qFormat/>
    <w:rsid w:val="00535F48"/>
    <w:pPr>
      <w:keepNext/>
      <w:spacing w:before="240" w:after="60"/>
      <w:jc w:val="left"/>
      <w:outlineLvl w:val="3"/>
    </w:pPr>
    <w:rPr>
      <w:b/>
      <w:bCs/>
      <w:color w:val="17365D" w:themeColor="text2" w:themeShade="BF"/>
      <w:szCs w:val="28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/>
      <w:outlineLvl w:val="5"/>
    </w:pPr>
    <w:rPr>
      <w:rFonts w:ascii="Times New Roman" w:hAnsi="Times New Roman"/>
      <w:b/>
      <w:bCs/>
      <w:color w:val="17365D" w:themeColor="text2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iPriority w:val="99"/>
    <w:unhideWhenUsed/>
    <w:rsid w:val="00424BEE"/>
    <w:pPr>
      <w:spacing w:before="100" w:beforeAutospacing="1" w:after="100" w:afterAutospacing="1"/>
    </w:pPr>
    <w:rPr>
      <w:rFonts w:eastAsia="Times New Roman" w:cs="Century Gothic"/>
      <w:bCs/>
      <w:iCs/>
      <w:color w:val="17365D" w:themeColor="text2" w:themeShade="BF"/>
      <w:kern w:val="3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35F48"/>
    <w:rPr>
      <w:rFonts w:cs="Century Gothic"/>
      <w:b/>
      <w:iCs w:val="0"/>
      <w:color w:val="17365D" w:themeColor="text2" w:themeShade="BF"/>
      <w:kern w:val="0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D0D71"/>
    <w:pPr>
      <w:spacing w:before="240" w:after="60"/>
      <w:jc w:val="center"/>
    </w:pPr>
    <w:rPr>
      <w:rFonts w:cs="Arial"/>
      <w:b/>
      <w:bCs/>
      <w:color w:val="17365D" w:themeColor="text2" w:themeShade="BF"/>
      <w:sz w:val="34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1D0D71"/>
    <w:rPr>
      <w:rFonts w:cs="Arial"/>
      <w:b/>
      <w:iCs w:val="0"/>
      <w:color w:val="17365D" w:themeColor="text2" w:themeShade="BF"/>
      <w:kern w:val="0"/>
      <w:sz w:val="34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ind w:left="600" w:firstLine="567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/>
      <w:ind w:left="170" w:right="-39"/>
    </w:pPr>
    <w:rPr>
      <w:rFonts w:cs="Century Gothic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535F48"/>
    <w:rPr>
      <w:rFonts w:eastAsiaTheme="minorEastAsia" w:cs="Century Gothic"/>
      <w:b/>
      <w:color w:val="17365D" w:themeColor="text2" w:themeShade="BF"/>
      <w:sz w:val="28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35F48"/>
    <w:rPr>
      <w:rFonts w:cs="Century Gothic"/>
      <w:b/>
      <w:iCs w:val="0"/>
      <w:color w:val="17365D" w:themeColor="text2" w:themeShade="BF"/>
      <w:kern w:val="0"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535F48"/>
    <w:rPr>
      <w:b/>
      <w:iCs w:val="0"/>
      <w:color w:val="17365D" w:themeColor="text2" w:themeShade="BF"/>
      <w:kern w:val="0"/>
      <w:sz w:val="24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ind w:right="-2"/>
    </w:pPr>
    <w:rPr>
      <w:color w:val="17365D" w:themeColor="text2" w:themeShade="BF"/>
    </w:r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ind w:left="440"/>
    </w:pPr>
    <w:rPr>
      <w:rFonts w:ascii="Times New Roman" w:hAnsi="Times New Roman"/>
      <w:color w:val="17365D" w:themeColor="text2" w:themeShade="BF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rPr>
      <w:rFonts w:ascii="Times New Roman" w:hAnsi="Times New Roman"/>
      <w:color w:val="17365D" w:themeColor="text2" w:themeShade="BF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rPr>
      <w:rFonts w:ascii="Times New Roman" w:hAnsi="Times New Roman"/>
      <w:color w:val="17365D" w:themeColor="text2" w:themeShade="BF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rPr>
      <w:rFonts w:ascii="Times New Roman" w:hAnsi="Times New Roman"/>
      <w:color w:val="17365D" w:themeColor="text2" w:themeShade="BF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  <w:rPr>
      <w:color w:val="17365D" w:themeColor="text2" w:themeShade="BF"/>
    </w:rPr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ind w:left="480"/>
    </w:pPr>
    <w:rPr>
      <w:color w:val="FF0000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rPr>
      <w:rFonts w:ascii="Calibri" w:hAnsi="Calibri"/>
      <w:color w:val="17365D" w:themeColor="text2" w:themeShade="BF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rPr>
      <w:rFonts w:ascii="Tahoma" w:hAnsi="Tahoma" w:cs="Tahoma"/>
      <w:color w:val="17365D" w:themeColor="text2" w:themeShade="BF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essunaspaziatura">
    <w:name w:val="No Spacing"/>
    <w:basedOn w:val="Normale"/>
    <w:uiPriority w:val="1"/>
    <w:qFormat/>
    <w:rsid w:val="00130235"/>
    <w:pPr>
      <w:ind w:left="2160"/>
    </w:pPr>
    <w:rPr>
      <w:color w:val="0F243E"/>
    </w:rPr>
  </w:style>
  <w:style w:type="paragraph" w:styleId="Paragrafoelenco">
    <w:name w:val="List Paragraph"/>
    <w:basedOn w:val="Normale"/>
    <w:uiPriority w:val="34"/>
    <w:qFormat/>
    <w:rsid w:val="00130235"/>
    <w:pPr>
      <w:ind w:left="720"/>
    </w:pPr>
    <w:rPr>
      <w:color w:val="17365D" w:themeColor="text2" w:themeShade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B7E70"/>
    <w:rPr>
      <w:bCs w:val="0"/>
      <w:iCs w:val="0"/>
      <w:color w:val="17365D"/>
      <w:kern w:val="0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535F48"/>
    <w:pPr>
      <w:keepNext/>
      <w:spacing w:before="240" w:after="60"/>
      <w:ind w:left="480" w:right="34"/>
      <w:jc w:val="center"/>
      <w:outlineLvl w:val="0"/>
    </w:pPr>
    <w:rPr>
      <w:rFonts w:cs="Century Gothic"/>
      <w:b/>
      <w:bCs/>
      <w:color w:val="17365D" w:themeColor="text2" w:themeShade="BF"/>
      <w:sz w:val="32"/>
      <w:szCs w:val="32"/>
    </w:rPr>
  </w:style>
  <w:style w:type="paragraph" w:styleId="Titolo2">
    <w:name w:val="heading 2"/>
    <w:basedOn w:val="Normale"/>
    <w:link w:val="Titolo2Carattere"/>
    <w:qFormat/>
    <w:rsid w:val="00535F48"/>
    <w:pPr>
      <w:keepNext/>
      <w:spacing w:before="240" w:after="60"/>
      <w:jc w:val="center"/>
      <w:outlineLvl w:val="1"/>
    </w:pPr>
    <w:rPr>
      <w:rFonts w:eastAsiaTheme="minorEastAsia" w:cs="Century Gothic"/>
      <w:b/>
      <w:bCs/>
      <w:iCs/>
      <w:color w:val="17365D" w:themeColor="text2" w:themeShade="BF"/>
      <w:kern w:val="36"/>
      <w:sz w:val="28"/>
      <w:szCs w:val="16"/>
    </w:rPr>
  </w:style>
  <w:style w:type="paragraph" w:styleId="Titolo3">
    <w:name w:val="heading 3"/>
    <w:basedOn w:val="Normale"/>
    <w:link w:val="Titolo3Carattere"/>
    <w:uiPriority w:val="9"/>
    <w:qFormat/>
    <w:rsid w:val="00535F48"/>
    <w:pPr>
      <w:keepNext/>
      <w:spacing w:before="240" w:after="60"/>
      <w:jc w:val="center"/>
      <w:outlineLvl w:val="2"/>
    </w:pPr>
    <w:rPr>
      <w:rFonts w:cs="Century Gothic"/>
      <w:b/>
      <w:bCs/>
      <w:color w:val="17365D" w:themeColor="text2" w:themeShade="BF"/>
    </w:rPr>
  </w:style>
  <w:style w:type="paragraph" w:styleId="Titolo4">
    <w:name w:val="heading 4"/>
    <w:basedOn w:val="Normale"/>
    <w:link w:val="Titolo4Carattere"/>
    <w:uiPriority w:val="9"/>
    <w:qFormat/>
    <w:rsid w:val="00535F48"/>
    <w:pPr>
      <w:keepNext/>
      <w:spacing w:before="240" w:after="60"/>
      <w:jc w:val="left"/>
      <w:outlineLvl w:val="3"/>
    </w:pPr>
    <w:rPr>
      <w:b/>
      <w:bCs/>
      <w:color w:val="17365D" w:themeColor="text2" w:themeShade="BF"/>
      <w:szCs w:val="28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/>
      <w:outlineLvl w:val="5"/>
    </w:pPr>
    <w:rPr>
      <w:rFonts w:ascii="Times New Roman" w:hAnsi="Times New Roman"/>
      <w:b/>
      <w:bCs/>
      <w:color w:val="17365D" w:themeColor="text2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iPriority w:val="99"/>
    <w:unhideWhenUsed/>
    <w:rsid w:val="00424BEE"/>
    <w:pPr>
      <w:spacing w:before="100" w:beforeAutospacing="1" w:after="100" w:afterAutospacing="1"/>
    </w:pPr>
    <w:rPr>
      <w:rFonts w:eastAsia="Times New Roman" w:cs="Century Gothic"/>
      <w:bCs/>
      <w:iCs/>
      <w:color w:val="17365D" w:themeColor="text2" w:themeShade="BF"/>
      <w:kern w:val="3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35F48"/>
    <w:rPr>
      <w:rFonts w:cs="Century Gothic"/>
      <w:b/>
      <w:iCs w:val="0"/>
      <w:color w:val="17365D" w:themeColor="text2" w:themeShade="BF"/>
      <w:kern w:val="0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D0D71"/>
    <w:pPr>
      <w:spacing w:before="240" w:after="60"/>
      <w:jc w:val="center"/>
    </w:pPr>
    <w:rPr>
      <w:rFonts w:cs="Arial"/>
      <w:b/>
      <w:bCs/>
      <w:color w:val="17365D" w:themeColor="text2" w:themeShade="BF"/>
      <w:sz w:val="34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1D0D71"/>
    <w:rPr>
      <w:rFonts w:cs="Arial"/>
      <w:b/>
      <w:iCs w:val="0"/>
      <w:color w:val="17365D" w:themeColor="text2" w:themeShade="BF"/>
      <w:kern w:val="0"/>
      <w:sz w:val="34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ind w:left="600" w:firstLine="567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/>
      <w:ind w:left="170" w:right="-39"/>
    </w:pPr>
    <w:rPr>
      <w:rFonts w:cs="Century Gothic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535F48"/>
    <w:rPr>
      <w:rFonts w:eastAsiaTheme="minorEastAsia" w:cs="Century Gothic"/>
      <w:b/>
      <w:color w:val="17365D" w:themeColor="text2" w:themeShade="BF"/>
      <w:sz w:val="28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35F48"/>
    <w:rPr>
      <w:rFonts w:cs="Century Gothic"/>
      <w:b/>
      <w:iCs w:val="0"/>
      <w:color w:val="17365D" w:themeColor="text2" w:themeShade="BF"/>
      <w:kern w:val="0"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535F48"/>
    <w:rPr>
      <w:b/>
      <w:iCs w:val="0"/>
      <w:color w:val="17365D" w:themeColor="text2" w:themeShade="BF"/>
      <w:kern w:val="0"/>
      <w:sz w:val="24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ind w:right="-2"/>
    </w:pPr>
    <w:rPr>
      <w:color w:val="17365D" w:themeColor="text2" w:themeShade="BF"/>
    </w:r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ind w:left="440"/>
    </w:pPr>
    <w:rPr>
      <w:rFonts w:ascii="Times New Roman" w:hAnsi="Times New Roman"/>
      <w:color w:val="17365D" w:themeColor="text2" w:themeShade="BF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rPr>
      <w:rFonts w:ascii="Times New Roman" w:hAnsi="Times New Roman"/>
      <w:color w:val="17365D" w:themeColor="text2" w:themeShade="BF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rPr>
      <w:rFonts w:ascii="Times New Roman" w:hAnsi="Times New Roman"/>
      <w:color w:val="17365D" w:themeColor="text2" w:themeShade="BF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rPr>
      <w:rFonts w:ascii="Times New Roman" w:hAnsi="Times New Roman"/>
      <w:color w:val="17365D" w:themeColor="text2" w:themeShade="BF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  <w:rPr>
      <w:color w:val="17365D" w:themeColor="text2" w:themeShade="BF"/>
    </w:rPr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ind w:left="480"/>
    </w:pPr>
    <w:rPr>
      <w:color w:val="FF0000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rPr>
      <w:rFonts w:ascii="Calibri" w:hAnsi="Calibri"/>
      <w:color w:val="17365D" w:themeColor="text2" w:themeShade="BF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rPr>
      <w:rFonts w:ascii="Tahoma" w:hAnsi="Tahoma" w:cs="Tahoma"/>
      <w:color w:val="17365D" w:themeColor="text2" w:themeShade="BF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essunaspaziatura">
    <w:name w:val="No Spacing"/>
    <w:basedOn w:val="Normale"/>
    <w:uiPriority w:val="1"/>
    <w:qFormat/>
    <w:rsid w:val="00130235"/>
    <w:pPr>
      <w:ind w:left="2160"/>
    </w:pPr>
    <w:rPr>
      <w:color w:val="0F243E"/>
    </w:rPr>
  </w:style>
  <w:style w:type="paragraph" w:styleId="Paragrafoelenco">
    <w:name w:val="List Paragraph"/>
    <w:basedOn w:val="Normale"/>
    <w:uiPriority w:val="34"/>
    <w:qFormat/>
    <w:rsid w:val="00130235"/>
    <w:pPr>
      <w:ind w:left="720"/>
    </w:pPr>
    <w:rPr>
      <w:color w:val="17365D" w:themeColor="text2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53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1102</Words>
  <Characters>6288</Characters>
  <Application>Microsoft Office Word</Application>
  <DocSecurity>0</DocSecurity>
  <Lines>52</Lines>
  <Paragraphs>14</Paragraphs>
  <ScaleCrop>false</ScaleCrop>
  <Company/>
  <LinksUpToDate>false</LinksUpToDate>
  <CharactersWithSpaces>7376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 Novelli</dc:creator>
  <cp:lastModifiedBy>Mauro Novelli</cp:lastModifiedBy>
  <cp:revision>1</cp:revision>
  <dcterms:created xsi:type="dcterms:W3CDTF">2014-07-03T12:39:00Z</dcterms:created>
  <dcterms:modified xsi:type="dcterms:W3CDTF">2014-07-03T12:41:00Z</dcterms:modified>
</cp:coreProperties>
</file>